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5C4" w:rsidRDefault="003B35C4" w:rsidP="003B35C4">
      <w:pPr>
        <w:jc w:val="center"/>
        <w:rPr>
          <w:rFonts w:ascii="標楷體" w:eastAsia="標楷體" w:hAnsi="標楷體"/>
          <w:sz w:val="32"/>
          <w:szCs w:val="32"/>
        </w:rPr>
      </w:pPr>
      <w:r w:rsidRPr="002137E0">
        <w:rPr>
          <w:rFonts w:ascii="標楷體" w:eastAsia="標楷體" w:hAnsi="標楷體" w:hint="eastAsia"/>
          <w:sz w:val="32"/>
          <w:szCs w:val="32"/>
        </w:rPr>
        <w:t>東海大學教材、教具製作補助辦法</w:t>
      </w:r>
    </w:p>
    <w:p w:rsidR="003B35C4" w:rsidRPr="00933671" w:rsidRDefault="003B35C4" w:rsidP="003B35C4">
      <w:pPr>
        <w:jc w:val="right"/>
        <w:rPr>
          <w:rFonts w:ascii="標楷體" w:eastAsia="標楷體" w:hAnsi="標楷體"/>
        </w:rPr>
      </w:pPr>
      <w:r w:rsidRPr="00933671">
        <w:rPr>
          <w:rFonts w:ascii="標楷體" w:eastAsia="標楷體" w:hAnsi="標楷體" w:hint="eastAsia"/>
        </w:rPr>
        <w:t>100年11月22日教務會議通過</w:t>
      </w:r>
    </w:p>
    <w:p w:rsidR="003B35C4" w:rsidRDefault="003B35C4" w:rsidP="003B35C4">
      <w:pPr>
        <w:jc w:val="right"/>
        <w:rPr>
          <w:rFonts w:ascii="標楷體" w:eastAsia="標楷體" w:hAnsi="標楷體"/>
        </w:rPr>
      </w:pPr>
      <w:r w:rsidRPr="00933671">
        <w:rPr>
          <w:rFonts w:ascii="標楷體" w:eastAsia="標楷體" w:hAnsi="標楷體" w:hint="eastAsia"/>
        </w:rPr>
        <w:t>104年11月17日教務會議修訂通過</w:t>
      </w:r>
    </w:p>
    <w:p w:rsidR="003B35C4" w:rsidRDefault="003B35C4" w:rsidP="006D24A9">
      <w:pPr>
        <w:tabs>
          <w:tab w:val="left" w:pos="709"/>
          <w:tab w:val="left" w:pos="993"/>
        </w:tabs>
        <w:jc w:val="right"/>
        <w:rPr>
          <w:rFonts w:ascii="標楷體" w:eastAsia="標楷體" w:hAnsi="標楷體"/>
        </w:rPr>
      </w:pPr>
      <w:r w:rsidRPr="0093367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6</w:t>
      </w:r>
      <w:r w:rsidRPr="0093367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04</w:t>
      </w:r>
      <w:r w:rsidRPr="0093367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11</w:t>
      </w:r>
      <w:r w:rsidRPr="00933671">
        <w:rPr>
          <w:rFonts w:ascii="標楷體" w:eastAsia="標楷體" w:hAnsi="標楷體" w:hint="eastAsia"/>
        </w:rPr>
        <w:t>日教務會議修訂通過</w:t>
      </w:r>
    </w:p>
    <w:p w:rsidR="003B35C4" w:rsidRDefault="003B35C4" w:rsidP="003B35C4">
      <w:pPr>
        <w:jc w:val="right"/>
        <w:rPr>
          <w:rFonts w:ascii="標楷體" w:eastAsia="標楷體" w:hAnsi="標楷體"/>
        </w:rPr>
      </w:pPr>
      <w:r w:rsidRPr="0093367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7</w:t>
      </w:r>
      <w:r w:rsidRPr="0093367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11</w:t>
      </w:r>
      <w:r w:rsidRPr="0093367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933671">
        <w:rPr>
          <w:rFonts w:ascii="標楷體" w:eastAsia="標楷體" w:hAnsi="標楷體" w:hint="eastAsia"/>
        </w:rPr>
        <w:t>日教務會議修訂通過</w:t>
      </w:r>
    </w:p>
    <w:p w:rsidR="00B328CC" w:rsidRDefault="00B328CC" w:rsidP="00B328CC">
      <w:pPr>
        <w:jc w:val="right"/>
        <w:rPr>
          <w:rFonts w:ascii="標楷體" w:eastAsia="標楷體" w:hAnsi="標楷體"/>
        </w:rPr>
      </w:pPr>
      <w:r w:rsidRPr="0093367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8</w:t>
      </w:r>
      <w:r w:rsidRPr="0093367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11</w:t>
      </w:r>
      <w:r w:rsidRPr="0093367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2</w:t>
      </w:r>
      <w:r w:rsidRPr="00933671">
        <w:rPr>
          <w:rFonts w:ascii="標楷體" w:eastAsia="標楷體" w:hAnsi="標楷體" w:hint="eastAsia"/>
        </w:rPr>
        <w:t>日教務會議修訂通過</w:t>
      </w:r>
    </w:p>
    <w:p w:rsidR="00B12110" w:rsidRDefault="00B12110" w:rsidP="00B12110">
      <w:pPr>
        <w:jc w:val="right"/>
        <w:rPr>
          <w:rFonts w:ascii="標楷體" w:eastAsia="標楷體" w:hAnsi="標楷體"/>
        </w:rPr>
      </w:pPr>
      <w:r w:rsidRPr="0093367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9</w:t>
      </w:r>
      <w:r w:rsidRPr="0093367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11</w:t>
      </w:r>
      <w:r w:rsidRPr="0093367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7</w:t>
      </w:r>
      <w:r w:rsidRPr="00933671">
        <w:rPr>
          <w:rFonts w:ascii="標楷體" w:eastAsia="標楷體" w:hAnsi="標楷體" w:hint="eastAsia"/>
        </w:rPr>
        <w:t>日教務會議修訂通過</w:t>
      </w:r>
    </w:p>
    <w:p w:rsidR="003353E7" w:rsidRPr="00B12110" w:rsidRDefault="003353E7" w:rsidP="00B328CC">
      <w:pPr>
        <w:jc w:val="right"/>
        <w:rPr>
          <w:rFonts w:ascii="標楷體" w:eastAsia="標楷體" w:hAnsi="標楷體"/>
        </w:rPr>
      </w:pPr>
    </w:p>
    <w:p w:rsidR="003B35C4" w:rsidRPr="00933671" w:rsidRDefault="003B35C4" w:rsidP="003B35C4">
      <w:pPr>
        <w:jc w:val="right"/>
        <w:rPr>
          <w:rFonts w:ascii="標楷體" w:eastAsia="標楷體" w:hAnsi="標楷體"/>
          <w:sz w:val="20"/>
          <w:szCs w:val="20"/>
        </w:rPr>
      </w:pPr>
    </w:p>
    <w:p w:rsidR="00F2594F" w:rsidRDefault="006D24A9" w:rsidP="00523FE6">
      <w:pPr>
        <w:pStyle w:val="a7"/>
        <w:numPr>
          <w:ilvl w:val="0"/>
          <w:numId w:val="1"/>
        </w:numPr>
        <w:ind w:leftChars="0" w:left="993" w:hanging="993"/>
        <w:jc w:val="both"/>
        <w:rPr>
          <w:rFonts w:ascii="標楷體" w:eastAsia="標楷體" w:hAnsi="標楷體"/>
        </w:rPr>
      </w:pPr>
      <w:r w:rsidRPr="006D24A9">
        <w:rPr>
          <w:rFonts w:ascii="標楷體" w:eastAsia="標楷體" w:hAnsi="標楷體" w:hint="eastAsia"/>
        </w:rPr>
        <w:t>目的為鼓勵本校</w:t>
      </w:r>
      <w:r w:rsidRPr="008B7F4E">
        <w:rPr>
          <w:rFonts w:ascii="標楷體" w:eastAsia="標楷體" w:hAnsi="標楷體" w:hint="eastAsia"/>
          <w:b/>
          <w:u w:val="single"/>
        </w:rPr>
        <w:t>專任、專案和約聘教師</w:t>
      </w:r>
      <w:r w:rsidRPr="006D24A9">
        <w:rPr>
          <w:rFonts w:ascii="標楷體" w:eastAsia="標楷體" w:hAnsi="標楷體" w:hint="eastAsia"/>
        </w:rPr>
        <w:t>開發教材、教具，以提升教學品質、建立教學特色，特訂定東海大學教材、教具製作補助辦法（下簡稱本辦法）。</w:t>
      </w:r>
    </w:p>
    <w:p w:rsidR="006D24A9" w:rsidRDefault="009013C7" w:rsidP="009013C7">
      <w:pPr>
        <w:pStyle w:val="a7"/>
        <w:numPr>
          <w:ilvl w:val="0"/>
          <w:numId w:val="1"/>
        </w:numPr>
        <w:ind w:leftChars="0" w:left="993" w:hanging="993"/>
        <w:rPr>
          <w:rFonts w:ascii="標楷體" w:eastAsia="標楷體" w:hAnsi="標楷體"/>
        </w:rPr>
      </w:pPr>
      <w:r w:rsidRPr="00134EE9">
        <w:rPr>
          <w:rFonts w:ascii="標楷體" w:eastAsia="標楷體" w:hAnsi="標楷體" w:hint="eastAsia"/>
        </w:rPr>
        <w:t>本辦法所稱教材與教具內容定義如下：</w:t>
      </w:r>
    </w:p>
    <w:p w:rsidR="00913B5C" w:rsidRDefault="00913B5C" w:rsidP="00913B5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913B5C">
        <w:rPr>
          <w:rFonts w:ascii="標楷體" w:eastAsia="標楷體" w:hAnsi="標楷體" w:hint="eastAsia"/>
        </w:rPr>
        <w:t>教材分為：</w:t>
      </w:r>
    </w:p>
    <w:p w:rsidR="004073C2" w:rsidRDefault="001A6288" w:rsidP="00F1010E">
      <w:pPr>
        <w:pStyle w:val="a7"/>
        <w:numPr>
          <w:ilvl w:val="0"/>
          <w:numId w:val="3"/>
        </w:numPr>
        <w:ind w:leftChars="0" w:left="2268" w:hanging="794"/>
        <w:rPr>
          <w:rFonts w:ascii="標楷體" w:eastAsia="標楷體" w:hAnsi="標楷體"/>
        </w:rPr>
      </w:pPr>
      <w:r w:rsidRPr="001A6288">
        <w:rPr>
          <w:rFonts w:ascii="標楷體" w:eastAsia="標楷體" w:hAnsi="標楷體" w:hint="eastAsia"/>
        </w:rPr>
        <w:t>一般教材：</w:t>
      </w:r>
    </w:p>
    <w:p w:rsidR="008F72FB" w:rsidRPr="007F3A27" w:rsidRDefault="007F3A27" w:rsidP="00523FE6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</w:rPr>
      </w:pPr>
      <w:r w:rsidRPr="007F3A27">
        <w:rPr>
          <w:rFonts w:ascii="標楷體" w:eastAsia="標楷體" w:hAnsi="標楷體" w:hint="eastAsia"/>
        </w:rPr>
        <w:t>一般教材係指以教學使用為原則，且具備ISBN國際標準書號編碼之書籍，不包含翻譯或編譯書籍。</w:t>
      </w:r>
    </w:p>
    <w:p w:rsidR="001A6288" w:rsidRPr="008B7F4E" w:rsidRDefault="001A6288" w:rsidP="00F1010E">
      <w:pPr>
        <w:pStyle w:val="a7"/>
        <w:numPr>
          <w:ilvl w:val="0"/>
          <w:numId w:val="3"/>
        </w:numPr>
        <w:ind w:leftChars="0" w:left="2268" w:hanging="794"/>
        <w:rPr>
          <w:rFonts w:ascii="標楷體" w:eastAsia="標楷體" w:hAnsi="標楷體"/>
          <w:b/>
          <w:u w:val="single"/>
        </w:rPr>
      </w:pPr>
      <w:r w:rsidRPr="008B7F4E">
        <w:rPr>
          <w:rFonts w:ascii="標楷體" w:eastAsia="標楷體" w:hAnsi="標楷體" w:hint="eastAsia"/>
          <w:b/>
          <w:u w:val="single"/>
        </w:rPr>
        <w:t>數位教材：</w:t>
      </w:r>
    </w:p>
    <w:p w:rsidR="00851A99" w:rsidRPr="008B7F4E" w:rsidRDefault="009B3831" w:rsidP="00EF2A40">
      <w:pPr>
        <w:pStyle w:val="a7"/>
        <w:numPr>
          <w:ilvl w:val="0"/>
          <w:numId w:val="5"/>
        </w:numPr>
        <w:tabs>
          <w:tab w:val="left" w:pos="1985"/>
        </w:tabs>
        <w:ind w:leftChars="0"/>
        <w:jc w:val="both"/>
        <w:rPr>
          <w:rFonts w:ascii="標楷體" w:eastAsia="標楷體" w:hAnsi="標楷體"/>
          <w:b/>
          <w:u w:val="single"/>
        </w:rPr>
      </w:pPr>
      <w:r w:rsidRPr="008B7F4E">
        <w:rPr>
          <w:rFonts w:ascii="標楷體" w:eastAsia="標楷體" w:hAnsi="標楷體" w:hint="eastAsia"/>
          <w:b/>
          <w:u w:val="single"/>
        </w:rPr>
        <w:t>數位教材除文字及圖像外，應至少包含語音或影音串流或多媒體動畫內容。</w:t>
      </w:r>
    </w:p>
    <w:p w:rsidR="009B3831" w:rsidRPr="008B7F4E" w:rsidRDefault="009B3831" w:rsidP="00523FE6">
      <w:pPr>
        <w:pStyle w:val="a7"/>
        <w:numPr>
          <w:ilvl w:val="0"/>
          <w:numId w:val="5"/>
        </w:numPr>
        <w:ind w:leftChars="0"/>
        <w:jc w:val="both"/>
        <w:rPr>
          <w:rFonts w:ascii="標楷體" w:eastAsia="標楷體" w:hAnsi="標楷體"/>
          <w:b/>
          <w:u w:val="single"/>
        </w:rPr>
      </w:pPr>
      <w:r w:rsidRPr="008B7F4E">
        <w:rPr>
          <w:rFonts w:ascii="標楷體" w:eastAsia="標楷體" w:hAnsi="標楷體" w:hint="eastAsia"/>
          <w:b/>
          <w:u w:val="single"/>
        </w:rPr>
        <w:t>數位教材以十五分鐘為一單元，最少申請單元數</w:t>
      </w:r>
      <w:r w:rsidR="00564AFD" w:rsidRPr="008B7F4E">
        <w:rPr>
          <w:rFonts w:ascii="標楷體" w:eastAsia="標楷體" w:hAnsi="標楷體" w:hint="eastAsia"/>
          <w:b/>
          <w:u w:val="single"/>
        </w:rPr>
        <w:t>以</w:t>
      </w:r>
      <w:r w:rsidRPr="008B7F4E">
        <w:rPr>
          <w:rFonts w:ascii="標楷體" w:eastAsia="標楷體" w:hAnsi="標楷體" w:hint="eastAsia"/>
          <w:b/>
          <w:u w:val="single"/>
        </w:rPr>
        <w:t>十八單元為原則。</w:t>
      </w:r>
    </w:p>
    <w:p w:rsidR="009013C7" w:rsidRDefault="00913B5C" w:rsidP="00523FE6">
      <w:pPr>
        <w:pStyle w:val="a7"/>
        <w:numPr>
          <w:ilvl w:val="0"/>
          <w:numId w:val="2"/>
        </w:numPr>
        <w:ind w:leftChars="0"/>
        <w:jc w:val="both"/>
        <w:rPr>
          <w:rFonts w:ascii="標楷體" w:eastAsia="標楷體" w:hAnsi="標楷體"/>
        </w:rPr>
      </w:pPr>
      <w:r w:rsidRPr="00913B5C">
        <w:rPr>
          <w:rFonts w:ascii="標楷體" w:eastAsia="標楷體" w:hAnsi="標楷體" w:hint="eastAsia"/>
        </w:rPr>
        <w:t>教具為搭配課程教學活動所研發設計之實體器材，須具創新特色，可實際運用於課程中，並能重複利用，獲補助後須檢附教具使用說明書</w:t>
      </w:r>
      <w:r>
        <w:rPr>
          <w:rFonts w:ascii="標楷體" w:eastAsia="標楷體" w:hAnsi="標楷體" w:hint="eastAsia"/>
        </w:rPr>
        <w:t>。</w:t>
      </w:r>
    </w:p>
    <w:p w:rsidR="00913B5C" w:rsidRPr="008B7F4E" w:rsidRDefault="00913B5C" w:rsidP="00D5113F">
      <w:pPr>
        <w:pStyle w:val="a7"/>
        <w:numPr>
          <w:ilvl w:val="0"/>
          <w:numId w:val="2"/>
        </w:numPr>
        <w:tabs>
          <w:tab w:val="left" w:pos="1560"/>
        </w:tabs>
        <w:ind w:leftChars="0"/>
        <w:rPr>
          <w:rFonts w:ascii="標楷體" w:eastAsia="標楷體" w:hAnsi="標楷體"/>
          <w:b/>
          <w:u w:val="single"/>
        </w:rPr>
      </w:pPr>
      <w:bookmarkStart w:id="0" w:name="_GoBack"/>
      <w:bookmarkEnd w:id="0"/>
      <w:r w:rsidRPr="008B7F4E">
        <w:rPr>
          <w:rFonts w:ascii="標楷體" w:eastAsia="標楷體" w:hAnsi="標楷體" w:hint="eastAsia"/>
          <w:b/>
          <w:u w:val="single"/>
        </w:rPr>
        <w:t>教材之再版或更新，修正幅度須達到原內容三分之一以上。</w:t>
      </w:r>
    </w:p>
    <w:p w:rsidR="00350C27" w:rsidRPr="00350C27" w:rsidRDefault="006B1FFB" w:rsidP="00350C27">
      <w:pPr>
        <w:pStyle w:val="a7"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ind w:leftChars="0"/>
        <w:rPr>
          <w:rFonts w:ascii="標楷體" w:eastAsia="標楷體" w:hAnsi="標楷體"/>
        </w:rPr>
      </w:pPr>
      <w:r w:rsidRPr="00350C27">
        <w:rPr>
          <w:rFonts w:ascii="標楷體" w:eastAsia="標楷體" w:hAnsi="標楷體" w:hint="eastAsia"/>
        </w:rPr>
        <w:t>申請方式</w:t>
      </w:r>
      <w:r w:rsidR="00350C27" w:rsidRPr="00350C27">
        <w:rPr>
          <w:rFonts w:ascii="標楷體" w:eastAsia="標楷體" w:hAnsi="標楷體"/>
        </w:rPr>
        <w:t xml:space="preserve"> </w:t>
      </w:r>
    </w:p>
    <w:p w:rsidR="00350C27" w:rsidRPr="00B12110" w:rsidRDefault="00350C27" w:rsidP="00350C27">
      <w:pPr>
        <w:pStyle w:val="a7"/>
        <w:numPr>
          <w:ilvl w:val="0"/>
          <w:numId w:val="8"/>
        </w:numPr>
        <w:ind w:leftChars="0" w:left="1474" w:hanging="482"/>
        <w:rPr>
          <w:rFonts w:ascii="標楷體" w:eastAsia="標楷體" w:hAnsi="標楷體"/>
          <w:b/>
          <w:u w:val="single"/>
        </w:rPr>
      </w:pPr>
      <w:r w:rsidRPr="00B12110">
        <w:rPr>
          <w:rFonts w:ascii="標楷體" w:eastAsia="標楷體" w:hAnsi="標楷體" w:hint="eastAsia"/>
          <w:b/>
          <w:u w:val="single"/>
        </w:rPr>
        <w:t>申請時間：</w:t>
      </w:r>
      <w:r w:rsidR="00B12110" w:rsidRPr="00B12110">
        <w:rPr>
          <w:rFonts w:ascii="標楷體" w:eastAsia="標楷體" w:hAnsi="標楷體" w:hint="eastAsia"/>
          <w:b/>
          <w:u w:val="single"/>
        </w:rPr>
        <w:t>每學年第一學期開學第一</w:t>
      </w:r>
      <w:proofErr w:type="gramStart"/>
      <w:r w:rsidR="00B12110" w:rsidRPr="00B12110">
        <w:rPr>
          <w:rFonts w:ascii="標楷體" w:eastAsia="標楷體" w:hAnsi="標楷體" w:hint="eastAsia"/>
          <w:b/>
          <w:u w:val="single"/>
        </w:rPr>
        <w:t>週</w:t>
      </w:r>
      <w:proofErr w:type="gramEnd"/>
      <w:r w:rsidR="00B12110" w:rsidRPr="00B12110">
        <w:rPr>
          <w:rFonts w:ascii="標楷體" w:eastAsia="標楷體" w:hAnsi="標楷體" w:hint="eastAsia"/>
          <w:b/>
          <w:u w:val="single"/>
        </w:rPr>
        <w:t>起依公告受理申請。</w:t>
      </w:r>
    </w:p>
    <w:p w:rsidR="009477F0" w:rsidRDefault="009477F0" w:rsidP="00E5377A">
      <w:pPr>
        <w:pStyle w:val="a7"/>
        <w:numPr>
          <w:ilvl w:val="0"/>
          <w:numId w:val="8"/>
        </w:numPr>
        <w:ind w:leftChars="0" w:left="1474" w:hanging="482"/>
        <w:jc w:val="both"/>
        <w:rPr>
          <w:rFonts w:ascii="標楷體" w:eastAsia="標楷體" w:hAnsi="標楷體"/>
        </w:rPr>
      </w:pPr>
      <w:r w:rsidRPr="009477F0">
        <w:rPr>
          <w:rFonts w:ascii="標楷體" w:eastAsia="標楷體" w:hAnsi="標楷體" w:hint="eastAsia"/>
        </w:rPr>
        <w:t>申請人請於公告期限內檢送申請表、</w:t>
      </w:r>
      <w:r w:rsidRPr="00605EC8">
        <w:rPr>
          <w:rFonts w:ascii="標楷體" w:eastAsia="標楷體" w:hAnsi="標楷體" w:hint="eastAsia"/>
        </w:rPr>
        <w:t>已完成50%之教材或已完成50%</w:t>
      </w:r>
      <w:r w:rsidR="00E5377A" w:rsidRPr="00605EC8">
        <w:rPr>
          <w:rFonts w:ascii="標楷體" w:eastAsia="標楷體" w:hAnsi="標楷體" w:hint="eastAsia"/>
        </w:rPr>
        <w:t>之教具運用在教學上之影片，各一份送教</w:t>
      </w:r>
      <w:r w:rsidR="00E5377A">
        <w:rPr>
          <w:rFonts w:ascii="標楷體" w:eastAsia="標楷體" w:hAnsi="標楷體" w:hint="eastAsia"/>
        </w:rPr>
        <w:t>務處教學</w:t>
      </w:r>
      <w:r w:rsidR="00B328CC">
        <w:rPr>
          <w:rFonts w:ascii="標楷體" w:eastAsia="標楷體" w:hAnsi="標楷體" w:hint="eastAsia"/>
        </w:rPr>
        <w:t>發展</w:t>
      </w:r>
      <w:r w:rsidR="00E5377A">
        <w:rPr>
          <w:rFonts w:ascii="標楷體" w:eastAsia="標楷體" w:hAnsi="標楷體" w:hint="eastAsia"/>
        </w:rPr>
        <w:t>中</w:t>
      </w:r>
      <w:r w:rsidRPr="009477F0">
        <w:rPr>
          <w:rFonts w:ascii="標楷體" w:eastAsia="標楷體" w:hAnsi="標楷體" w:hint="eastAsia"/>
        </w:rPr>
        <w:t>心，彙整後轉送本校教學發展委員會審議。</w:t>
      </w:r>
    </w:p>
    <w:p w:rsidR="009477F0" w:rsidRDefault="00AA5B9A" w:rsidP="00350C27">
      <w:pPr>
        <w:pStyle w:val="a7"/>
        <w:numPr>
          <w:ilvl w:val="0"/>
          <w:numId w:val="8"/>
        </w:numPr>
        <w:ind w:leftChars="0" w:left="1474" w:hanging="482"/>
        <w:rPr>
          <w:rFonts w:ascii="標楷體" w:eastAsia="標楷體" w:hAnsi="標楷體"/>
        </w:rPr>
      </w:pPr>
      <w:r w:rsidRPr="00134EE9">
        <w:rPr>
          <w:rFonts w:ascii="標楷體" w:eastAsia="標楷體" w:hAnsi="標楷體" w:hint="eastAsia"/>
        </w:rPr>
        <w:t>若為協同製作或合著者，須繳交合著者同意書。</w:t>
      </w:r>
    </w:p>
    <w:p w:rsidR="00350C27" w:rsidRPr="005A1ED7" w:rsidRDefault="00AA5B9A" w:rsidP="00350C27">
      <w:pPr>
        <w:pStyle w:val="a7"/>
        <w:numPr>
          <w:ilvl w:val="0"/>
          <w:numId w:val="8"/>
        </w:numPr>
        <w:tabs>
          <w:tab w:val="left" w:pos="1134"/>
        </w:tabs>
        <w:ind w:leftChars="0" w:left="1474" w:hanging="482"/>
        <w:rPr>
          <w:rFonts w:ascii="標楷體" w:eastAsia="標楷體" w:hAnsi="標楷體"/>
          <w:b/>
        </w:rPr>
      </w:pPr>
      <w:r w:rsidRPr="005A1ED7">
        <w:rPr>
          <w:rFonts w:ascii="標楷體" w:eastAsia="標楷體" w:hAnsi="標楷體" w:hint="eastAsia"/>
          <w:b/>
        </w:rPr>
        <w:t>如已獲其他經費補助，不得重複提出申請。</w:t>
      </w:r>
    </w:p>
    <w:p w:rsidR="00350C27" w:rsidRDefault="00AA5B9A" w:rsidP="00AA5B9A">
      <w:pPr>
        <w:pStyle w:val="a7"/>
        <w:numPr>
          <w:ilvl w:val="0"/>
          <w:numId w:val="1"/>
        </w:numPr>
        <w:tabs>
          <w:tab w:val="left" w:pos="993"/>
        </w:tabs>
        <w:ind w:leftChars="0"/>
        <w:rPr>
          <w:rFonts w:ascii="標楷體" w:eastAsia="標楷體" w:hAnsi="標楷體"/>
        </w:rPr>
      </w:pPr>
      <w:r w:rsidRPr="00AA5B9A">
        <w:rPr>
          <w:rFonts w:ascii="標楷體" w:eastAsia="標楷體" w:hAnsi="標楷體" w:hint="eastAsia"/>
        </w:rPr>
        <w:t>審查方式</w:t>
      </w:r>
    </w:p>
    <w:p w:rsidR="00871703" w:rsidRDefault="00871703" w:rsidP="00DC4B23">
      <w:pPr>
        <w:pStyle w:val="a7"/>
        <w:numPr>
          <w:ilvl w:val="0"/>
          <w:numId w:val="9"/>
        </w:numPr>
        <w:ind w:leftChars="0" w:left="1474" w:hanging="482"/>
        <w:jc w:val="both"/>
        <w:rPr>
          <w:rFonts w:ascii="標楷體" w:eastAsia="標楷體" w:hAnsi="標楷體"/>
        </w:rPr>
      </w:pPr>
      <w:r w:rsidRPr="00871703">
        <w:rPr>
          <w:rFonts w:ascii="標楷體" w:eastAsia="標楷體" w:hAnsi="標楷體" w:hint="eastAsia"/>
        </w:rPr>
        <w:t>由教學發展委員會進行審查，必要時得邀請校內外學者專家參與審議。</w:t>
      </w:r>
    </w:p>
    <w:p w:rsidR="00871703" w:rsidRPr="00134EE9" w:rsidRDefault="00871703" w:rsidP="00DC4B23">
      <w:pPr>
        <w:pStyle w:val="a7"/>
        <w:numPr>
          <w:ilvl w:val="0"/>
          <w:numId w:val="9"/>
        </w:numPr>
        <w:ind w:leftChars="0" w:left="1474" w:hanging="482"/>
        <w:jc w:val="both"/>
        <w:rPr>
          <w:rFonts w:ascii="標楷體" w:eastAsia="標楷體" w:hAnsi="標楷體"/>
        </w:rPr>
      </w:pPr>
      <w:r w:rsidRPr="00134EE9">
        <w:rPr>
          <w:rFonts w:ascii="標楷體" w:eastAsia="標楷體" w:hAnsi="標楷體" w:hint="eastAsia"/>
        </w:rPr>
        <w:t>教學發展委員會成員如為作者或共同著作者時應迴避審查。</w:t>
      </w:r>
    </w:p>
    <w:p w:rsidR="00BF302F" w:rsidRPr="00E42561" w:rsidRDefault="00871703" w:rsidP="00BF302F">
      <w:pPr>
        <w:pStyle w:val="a7"/>
        <w:numPr>
          <w:ilvl w:val="0"/>
          <w:numId w:val="9"/>
        </w:numPr>
        <w:ind w:leftChars="0" w:left="1474" w:hanging="482"/>
        <w:jc w:val="both"/>
        <w:rPr>
          <w:rFonts w:ascii="標楷體" w:eastAsia="標楷體" w:hAnsi="標楷體"/>
        </w:rPr>
      </w:pPr>
      <w:r w:rsidRPr="00134EE9">
        <w:rPr>
          <w:rFonts w:ascii="標楷體" w:eastAsia="標楷體" w:hAnsi="標楷體" w:hint="eastAsia"/>
        </w:rPr>
        <w:lastRenderedPageBreak/>
        <w:t>審查內容包含：教材與教具的創新性、必要性與可操作性</w:t>
      </w:r>
      <w:r>
        <w:rPr>
          <w:rFonts w:ascii="標楷體" w:eastAsia="標楷體" w:hAnsi="標楷體" w:hint="eastAsia"/>
        </w:rPr>
        <w:t>。</w:t>
      </w:r>
    </w:p>
    <w:p w:rsidR="00DA0F70" w:rsidRDefault="00257331" w:rsidP="00257331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257331">
        <w:rPr>
          <w:rFonts w:ascii="標楷體" w:eastAsia="標楷體" w:hAnsi="標楷體" w:hint="eastAsia"/>
        </w:rPr>
        <w:t>補助與核銷方式</w:t>
      </w:r>
    </w:p>
    <w:p w:rsidR="00257331" w:rsidRPr="005F68B3" w:rsidRDefault="00257331" w:rsidP="00257331">
      <w:pPr>
        <w:pStyle w:val="a7"/>
        <w:numPr>
          <w:ilvl w:val="0"/>
          <w:numId w:val="11"/>
        </w:numPr>
        <w:ind w:leftChars="0" w:left="1474" w:hanging="482"/>
        <w:jc w:val="both"/>
        <w:rPr>
          <w:rFonts w:ascii="標楷體" w:eastAsia="標楷體" w:hAnsi="標楷體"/>
          <w:b/>
          <w:u w:val="single"/>
        </w:rPr>
      </w:pPr>
      <w:r w:rsidRPr="005F68B3">
        <w:rPr>
          <w:rFonts w:ascii="標楷體" w:eastAsia="標楷體" w:hAnsi="標楷體" w:hint="eastAsia"/>
          <w:b/>
          <w:u w:val="single"/>
        </w:rPr>
        <w:t>補助項目以業務費為主，科目包含編稿費、材料費及印刷費為限。</w:t>
      </w:r>
    </w:p>
    <w:p w:rsidR="00257331" w:rsidRDefault="006542EF" w:rsidP="00257331">
      <w:pPr>
        <w:pStyle w:val="a7"/>
        <w:numPr>
          <w:ilvl w:val="0"/>
          <w:numId w:val="11"/>
        </w:numPr>
        <w:ind w:leftChars="0" w:left="1474" w:hanging="482"/>
        <w:jc w:val="both"/>
        <w:rPr>
          <w:rFonts w:ascii="標楷體" w:eastAsia="標楷體" w:hAnsi="標楷體"/>
        </w:rPr>
      </w:pPr>
      <w:r w:rsidRPr="00134EE9">
        <w:rPr>
          <w:rFonts w:ascii="標楷體" w:eastAsia="標楷體" w:hAnsi="標楷體" w:hint="eastAsia"/>
        </w:rPr>
        <w:t>補助金額由教學發展委員會核定後公告</w:t>
      </w:r>
      <w:r>
        <w:rPr>
          <w:rFonts w:ascii="標楷體" w:eastAsia="標楷體" w:hAnsi="標楷體" w:hint="eastAsia"/>
        </w:rPr>
        <w:t>。</w:t>
      </w:r>
    </w:p>
    <w:p w:rsidR="006542EF" w:rsidRDefault="006542EF" w:rsidP="00257331">
      <w:pPr>
        <w:pStyle w:val="a7"/>
        <w:numPr>
          <w:ilvl w:val="0"/>
          <w:numId w:val="11"/>
        </w:numPr>
        <w:ind w:leftChars="0" w:left="1474" w:hanging="482"/>
        <w:jc w:val="both"/>
        <w:rPr>
          <w:rFonts w:ascii="標楷體" w:eastAsia="標楷體" w:hAnsi="標楷體"/>
        </w:rPr>
      </w:pPr>
      <w:r w:rsidRPr="00134EE9">
        <w:rPr>
          <w:rFonts w:ascii="標楷體" w:eastAsia="標楷體" w:hAnsi="標楷體" w:hint="eastAsia"/>
        </w:rPr>
        <w:t>補助原則</w:t>
      </w:r>
      <w:r>
        <w:rPr>
          <w:rFonts w:ascii="標楷體" w:eastAsia="標楷體" w:hAnsi="標楷體" w:hint="eastAsia"/>
        </w:rPr>
        <w:t>：</w:t>
      </w:r>
    </w:p>
    <w:p w:rsidR="006542EF" w:rsidRDefault="00B138EC" w:rsidP="00F1010E">
      <w:pPr>
        <w:pStyle w:val="a7"/>
        <w:numPr>
          <w:ilvl w:val="0"/>
          <w:numId w:val="12"/>
        </w:numPr>
        <w:tabs>
          <w:tab w:val="left" w:pos="1560"/>
        </w:tabs>
        <w:ind w:leftChars="0" w:left="2268" w:hanging="795"/>
        <w:jc w:val="both"/>
        <w:rPr>
          <w:rFonts w:ascii="標楷體" w:eastAsia="標楷體" w:hAnsi="標楷體"/>
        </w:rPr>
      </w:pPr>
      <w:r w:rsidRPr="00B138EC">
        <w:rPr>
          <w:rFonts w:ascii="標楷體" w:eastAsia="標楷體" w:hAnsi="標楷體" w:hint="eastAsia"/>
        </w:rPr>
        <w:t>一般教材：一般教材總頁數250頁以下補助新台幣1萬元整、250至500頁補助新台幣2萬元整、500頁以上補助新台幣3萬元整</w:t>
      </w:r>
      <w:r w:rsidR="00A1161A">
        <w:rPr>
          <w:rFonts w:ascii="標楷體" w:eastAsia="標楷體" w:hAnsi="標楷體" w:hint="eastAsia"/>
        </w:rPr>
        <w:t>。</w:t>
      </w:r>
    </w:p>
    <w:p w:rsidR="00A1161A" w:rsidRPr="005F68B3" w:rsidRDefault="00A1161A" w:rsidP="00777409">
      <w:pPr>
        <w:pStyle w:val="a7"/>
        <w:numPr>
          <w:ilvl w:val="0"/>
          <w:numId w:val="12"/>
        </w:numPr>
        <w:tabs>
          <w:tab w:val="left" w:pos="1560"/>
        </w:tabs>
        <w:ind w:leftChars="0" w:left="2268" w:hanging="794"/>
        <w:jc w:val="both"/>
        <w:rPr>
          <w:rFonts w:ascii="標楷體" w:eastAsia="標楷體" w:hAnsi="標楷體"/>
          <w:b/>
          <w:u w:val="single"/>
        </w:rPr>
      </w:pPr>
      <w:r w:rsidRPr="005F68B3">
        <w:rPr>
          <w:rFonts w:ascii="標楷體" w:eastAsia="標楷體" w:hAnsi="標楷體" w:hint="eastAsia"/>
          <w:b/>
          <w:u w:val="single"/>
        </w:rPr>
        <w:t>數位教材：數位教材一單元補助新台幣500元整。</w:t>
      </w:r>
    </w:p>
    <w:p w:rsidR="00A1161A" w:rsidRDefault="00A1161A" w:rsidP="00777409">
      <w:pPr>
        <w:pStyle w:val="a7"/>
        <w:numPr>
          <w:ilvl w:val="0"/>
          <w:numId w:val="12"/>
        </w:numPr>
        <w:tabs>
          <w:tab w:val="left" w:pos="1560"/>
        </w:tabs>
        <w:ind w:leftChars="0" w:left="2268" w:hanging="794"/>
        <w:jc w:val="both"/>
        <w:rPr>
          <w:rFonts w:ascii="標楷體" w:eastAsia="標楷體" w:hAnsi="標楷體"/>
        </w:rPr>
      </w:pPr>
      <w:r w:rsidRPr="00A1161A">
        <w:rPr>
          <w:rFonts w:ascii="標楷體" w:eastAsia="標楷體" w:hAnsi="標楷體" w:hint="eastAsia"/>
        </w:rPr>
        <w:t>教具：為提升教學品質開發之新教具，其補助額度由教學發展委員會視教具成本補助1至3萬元整。</w:t>
      </w:r>
    </w:p>
    <w:p w:rsidR="0016109B" w:rsidRDefault="0016109B" w:rsidP="00777409">
      <w:pPr>
        <w:pStyle w:val="a7"/>
        <w:numPr>
          <w:ilvl w:val="0"/>
          <w:numId w:val="12"/>
        </w:numPr>
        <w:tabs>
          <w:tab w:val="left" w:pos="1560"/>
        </w:tabs>
        <w:ind w:leftChars="0" w:left="2268" w:hanging="794"/>
        <w:jc w:val="both"/>
        <w:rPr>
          <w:rFonts w:ascii="標楷體" w:eastAsia="標楷體" w:hAnsi="標楷體"/>
        </w:rPr>
      </w:pPr>
      <w:r w:rsidRPr="00B32008">
        <w:rPr>
          <w:rFonts w:ascii="標楷體" w:eastAsia="標楷體" w:hAnsi="標楷體" w:hint="eastAsia"/>
        </w:rPr>
        <w:t>實際補助金額，由教學發展委員會依學校當年度預算核定之</w:t>
      </w:r>
      <w:r>
        <w:rPr>
          <w:rFonts w:ascii="標楷體" w:eastAsia="標楷體" w:hAnsi="標楷體" w:hint="eastAsia"/>
        </w:rPr>
        <w:t>。</w:t>
      </w:r>
    </w:p>
    <w:p w:rsidR="00B12110" w:rsidRDefault="00B12110" w:rsidP="006F73C1">
      <w:pPr>
        <w:pStyle w:val="a7"/>
        <w:numPr>
          <w:ilvl w:val="0"/>
          <w:numId w:val="1"/>
        </w:numPr>
        <w:tabs>
          <w:tab w:val="left" w:pos="993"/>
          <w:tab w:val="left" w:pos="1560"/>
        </w:tabs>
        <w:ind w:leftChars="0"/>
        <w:jc w:val="both"/>
        <w:rPr>
          <w:rFonts w:ascii="標楷體" w:eastAsia="標楷體" w:hAnsi="標楷體"/>
          <w:b/>
          <w:u w:val="single"/>
        </w:rPr>
      </w:pPr>
      <w:r w:rsidRPr="00B12110">
        <w:rPr>
          <w:rFonts w:ascii="標楷體" w:eastAsia="標楷體" w:hAnsi="標楷體" w:hint="eastAsia"/>
          <w:b/>
          <w:u w:val="single"/>
        </w:rPr>
        <w:t>獲本補助之教材及教具，應先通過教學發展委員會成果審核後始得憑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/>
          <w:b/>
          <w:u w:val="single"/>
        </w:rPr>
        <w:t xml:space="preserve">  </w:t>
      </w:r>
    </w:p>
    <w:p w:rsidR="00B12110" w:rsidRPr="00B12110" w:rsidRDefault="00B12110" w:rsidP="00B12110">
      <w:pPr>
        <w:pStyle w:val="a7"/>
        <w:tabs>
          <w:tab w:val="left" w:pos="993"/>
          <w:tab w:val="left" w:pos="1560"/>
        </w:tabs>
        <w:ind w:leftChars="0" w:firstLineChars="200" w:firstLine="480"/>
        <w:jc w:val="both"/>
        <w:rPr>
          <w:rFonts w:ascii="標楷體" w:eastAsia="標楷體" w:hAnsi="標楷體"/>
          <w:b/>
          <w:u w:val="single"/>
        </w:rPr>
      </w:pPr>
      <w:r w:rsidRPr="00B12110">
        <w:rPr>
          <w:rFonts w:ascii="標楷體" w:eastAsia="標楷體" w:hAnsi="標楷體" w:hint="eastAsia"/>
          <w:b/>
          <w:u w:val="single"/>
        </w:rPr>
        <w:t>收據辦理核銷，並依會計室規定辦理。</w:t>
      </w:r>
    </w:p>
    <w:p w:rsidR="006F73C1" w:rsidRDefault="006017E2" w:rsidP="006F73C1">
      <w:pPr>
        <w:pStyle w:val="a7"/>
        <w:numPr>
          <w:ilvl w:val="0"/>
          <w:numId w:val="1"/>
        </w:numPr>
        <w:tabs>
          <w:tab w:val="left" w:pos="993"/>
          <w:tab w:val="left" w:pos="1560"/>
        </w:tabs>
        <w:ind w:leftChars="0"/>
        <w:jc w:val="both"/>
        <w:rPr>
          <w:rFonts w:ascii="標楷體" w:eastAsia="標楷體" w:hAnsi="標楷體"/>
        </w:rPr>
      </w:pPr>
      <w:r w:rsidRPr="00134EE9">
        <w:rPr>
          <w:rFonts w:ascii="標楷體" w:eastAsia="標楷體" w:hAnsi="標楷體" w:hint="eastAsia"/>
        </w:rPr>
        <w:t>權利與義務</w:t>
      </w:r>
    </w:p>
    <w:p w:rsidR="00320183" w:rsidRDefault="00D66CAB" w:rsidP="00320183">
      <w:pPr>
        <w:pStyle w:val="a7"/>
        <w:numPr>
          <w:ilvl w:val="0"/>
          <w:numId w:val="15"/>
        </w:numPr>
        <w:tabs>
          <w:tab w:val="left" w:pos="993"/>
          <w:tab w:val="left" w:pos="1560"/>
        </w:tabs>
        <w:ind w:leftChars="0" w:left="1474" w:hanging="482"/>
        <w:jc w:val="both"/>
        <w:rPr>
          <w:rFonts w:ascii="標楷體" w:eastAsia="標楷體" w:hAnsi="標楷體"/>
        </w:rPr>
      </w:pPr>
      <w:r w:rsidRPr="00134EE9">
        <w:rPr>
          <w:rFonts w:ascii="標楷體" w:eastAsia="標楷體" w:hAnsi="標楷體" w:hint="eastAsia"/>
        </w:rPr>
        <w:t>獲補助之一般教材封面或封底，</w:t>
      </w:r>
      <w:r w:rsidRPr="007D79BD">
        <w:rPr>
          <w:rFonts w:ascii="標楷體" w:eastAsia="標楷體" w:hAnsi="標楷體" w:hint="eastAsia"/>
          <w:b/>
          <w:color w:val="FF0000"/>
          <w:u w:val="single"/>
        </w:rPr>
        <w:t>應註明「本教材獲東海大學補助」</w:t>
      </w:r>
      <w:r w:rsidRPr="00134EE9">
        <w:rPr>
          <w:rFonts w:ascii="標楷體" w:eastAsia="標楷體" w:hAnsi="標楷體" w:hint="eastAsia"/>
        </w:rPr>
        <w:t>之字樣，並繳交三件教材至教務處教學</w:t>
      </w:r>
      <w:r w:rsidR="00B328CC">
        <w:rPr>
          <w:rFonts w:ascii="標楷體" w:eastAsia="標楷體" w:hAnsi="標楷體" w:hint="eastAsia"/>
        </w:rPr>
        <w:t>發展</w:t>
      </w:r>
      <w:r w:rsidRPr="00134EE9">
        <w:rPr>
          <w:rFonts w:ascii="標楷體" w:eastAsia="標楷體" w:hAnsi="標楷體" w:hint="eastAsia"/>
        </w:rPr>
        <w:t>中心，以供成果紀錄之用</w:t>
      </w:r>
      <w:r>
        <w:rPr>
          <w:rFonts w:ascii="標楷體" w:eastAsia="標楷體" w:hAnsi="標楷體" w:hint="eastAsia"/>
        </w:rPr>
        <w:t>。</w:t>
      </w:r>
    </w:p>
    <w:p w:rsidR="00D66CAB" w:rsidRDefault="00D66CAB" w:rsidP="00D66CAB">
      <w:pPr>
        <w:pStyle w:val="a7"/>
        <w:numPr>
          <w:ilvl w:val="0"/>
          <w:numId w:val="15"/>
        </w:numPr>
        <w:tabs>
          <w:tab w:val="left" w:pos="993"/>
          <w:tab w:val="left" w:pos="1560"/>
        </w:tabs>
        <w:ind w:leftChars="0" w:left="1474" w:hanging="482"/>
        <w:jc w:val="both"/>
        <w:rPr>
          <w:rFonts w:ascii="標楷體" w:eastAsia="標楷體" w:hAnsi="標楷體"/>
        </w:rPr>
      </w:pPr>
      <w:r w:rsidRPr="00D66CAB">
        <w:rPr>
          <w:rFonts w:ascii="標楷體" w:eastAsia="標楷體" w:hAnsi="標楷體" w:hint="eastAsia"/>
        </w:rPr>
        <w:t>獲補助之教具，</w:t>
      </w:r>
      <w:r w:rsidRPr="005F68B3">
        <w:rPr>
          <w:rFonts w:ascii="標楷體" w:eastAsia="標楷體" w:hAnsi="標楷體" w:hint="eastAsia"/>
          <w:b/>
          <w:u w:val="single"/>
        </w:rPr>
        <w:t>應標</w:t>
      </w:r>
      <w:proofErr w:type="gramStart"/>
      <w:r w:rsidRPr="005F68B3">
        <w:rPr>
          <w:rFonts w:ascii="標楷體" w:eastAsia="標楷體" w:hAnsi="標楷體" w:hint="eastAsia"/>
          <w:b/>
          <w:u w:val="single"/>
        </w:rPr>
        <w:t>註</w:t>
      </w:r>
      <w:proofErr w:type="gramEnd"/>
      <w:r w:rsidRPr="005F68B3">
        <w:rPr>
          <w:rFonts w:ascii="標楷體" w:eastAsia="標楷體" w:hAnsi="標楷體" w:hint="eastAsia"/>
          <w:b/>
          <w:u w:val="single"/>
        </w:rPr>
        <w:t>「本教具獲東海大學補助」</w:t>
      </w:r>
      <w:r w:rsidRPr="00D66CAB">
        <w:rPr>
          <w:rFonts w:ascii="標楷體" w:eastAsia="標楷體" w:hAnsi="標楷體" w:hint="eastAsia"/>
        </w:rPr>
        <w:t>之字樣，並繳交三件教具之相片及運用在教學上之影片至教務處教學</w:t>
      </w:r>
      <w:r w:rsidR="00B328CC">
        <w:rPr>
          <w:rFonts w:ascii="標楷體" w:eastAsia="標楷體" w:hAnsi="標楷體" w:hint="eastAsia"/>
        </w:rPr>
        <w:t>發展</w:t>
      </w:r>
      <w:r w:rsidRPr="00D66CAB">
        <w:rPr>
          <w:rFonts w:ascii="標楷體" w:eastAsia="標楷體" w:hAnsi="標楷體" w:hint="eastAsia"/>
        </w:rPr>
        <w:t>中心，以供成果紀錄之用</w:t>
      </w:r>
      <w:r w:rsidR="00EF0BF4">
        <w:rPr>
          <w:rFonts w:ascii="標楷體" w:eastAsia="標楷體" w:hAnsi="標楷體" w:hint="eastAsia"/>
        </w:rPr>
        <w:t>。</w:t>
      </w:r>
    </w:p>
    <w:p w:rsidR="00EF0BF4" w:rsidRPr="005F68B3" w:rsidRDefault="00EF0BF4" w:rsidP="00EF0BF4">
      <w:pPr>
        <w:pStyle w:val="a7"/>
        <w:numPr>
          <w:ilvl w:val="0"/>
          <w:numId w:val="15"/>
        </w:numPr>
        <w:tabs>
          <w:tab w:val="left" w:pos="993"/>
        </w:tabs>
        <w:ind w:leftChars="0" w:left="1474" w:hanging="482"/>
        <w:jc w:val="both"/>
        <w:rPr>
          <w:rFonts w:ascii="標楷體" w:eastAsia="標楷體" w:hAnsi="標楷體"/>
          <w:b/>
          <w:u w:val="single"/>
        </w:rPr>
      </w:pPr>
      <w:r w:rsidRPr="005F68B3">
        <w:rPr>
          <w:rFonts w:ascii="標楷體" w:eastAsia="標楷體" w:hAnsi="標楷體" w:hint="eastAsia"/>
          <w:b/>
          <w:u w:val="single"/>
        </w:rPr>
        <w:t>獲補助之數位教材，應完整上傳至數位教學平台。影片</w:t>
      </w:r>
      <w:proofErr w:type="gramStart"/>
      <w:r w:rsidRPr="005F68B3">
        <w:rPr>
          <w:rFonts w:ascii="標楷體" w:eastAsia="標楷體" w:hAnsi="標楷體" w:hint="eastAsia"/>
          <w:b/>
          <w:u w:val="single"/>
        </w:rPr>
        <w:t>片</w:t>
      </w:r>
      <w:proofErr w:type="gramEnd"/>
      <w:r w:rsidRPr="005F68B3">
        <w:rPr>
          <w:rFonts w:ascii="標楷體" w:eastAsia="標楷體" w:hAnsi="標楷體" w:hint="eastAsia"/>
          <w:b/>
          <w:u w:val="single"/>
        </w:rPr>
        <w:t>尾</w:t>
      </w:r>
      <w:proofErr w:type="gramStart"/>
      <w:r w:rsidRPr="005F68B3">
        <w:rPr>
          <w:rFonts w:ascii="標楷體" w:eastAsia="標楷體" w:hAnsi="標楷體" w:hint="eastAsia"/>
          <w:b/>
          <w:u w:val="single"/>
        </w:rPr>
        <w:t>捲幕</w:t>
      </w:r>
      <w:proofErr w:type="gramEnd"/>
      <w:r w:rsidRPr="005F68B3">
        <w:rPr>
          <w:rFonts w:ascii="標楷體" w:eastAsia="標楷體" w:hAnsi="標楷體" w:hint="eastAsia"/>
          <w:b/>
          <w:u w:val="single"/>
        </w:rPr>
        <w:t>須註明「本教材獲東海大學補助」之字樣。</w:t>
      </w:r>
    </w:p>
    <w:p w:rsidR="006017E2" w:rsidRDefault="00A92CE7" w:rsidP="00A92CE7">
      <w:pPr>
        <w:pStyle w:val="a7"/>
        <w:numPr>
          <w:ilvl w:val="0"/>
          <w:numId w:val="1"/>
        </w:numPr>
        <w:tabs>
          <w:tab w:val="left" w:pos="993"/>
          <w:tab w:val="left" w:pos="1560"/>
        </w:tabs>
        <w:ind w:leftChars="0"/>
        <w:jc w:val="both"/>
        <w:rPr>
          <w:rFonts w:ascii="標楷體" w:eastAsia="標楷體" w:hAnsi="標楷體"/>
        </w:rPr>
      </w:pPr>
      <w:r w:rsidRPr="00A92CE7">
        <w:rPr>
          <w:rFonts w:ascii="標楷體" w:eastAsia="標楷體" w:hAnsi="標楷體" w:hint="eastAsia"/>
        </w:rPr>
        <w:t>凡接受本辦法補助者，須遵守智慧財產權相關法律之規範。</w:t>
      </w:r>
    </w:p>
    <w:p w:rsidR="006017E2" w:rsidRPr="006F73C1" w:rsidRDefault="00A92CE7" w:rsidP="00A92CE7">
      <w:pPr>
        <w:pStyle w:val="a7"/>
        <w:numPr>
          <w:ilvl w:val="0"/>
          <w:numId w:val="1"/>
        </w:numPr>
        <w:tabs>
          <w:tab w:val="left" w:pos="993"/>
          <w:tab w:val="left" w:pos="1560"/>
        </w:tabs>
        <w:ind w:leftChars="0"/>
        <w:jc w:val="both"/>
        <w:rPr>
          <w:rFonts w:ascii="標楷體" w:eastAsia="標楷體" w:hAnsi="標楷體"/>
        </w:rPr>
      </w:pPr>
      <w:r w:rsidRPr="00A92CE7">
        <w:rPr>
          <w:rFonts w:ascii="標楷體" w:eastAsia="標楷體" w:hAnsi="標楷體" w:hint="eastAsia"/>
        </w:rPr>
        <w:t>本辦法經教務會議通過後公告施行。</w:t>
      </w:r>
    </w:p>
    <w:sectPr w:rsidR="006017E2" w:rsidRPr="006F73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407" w:rsidRDefault="00580407" w:rsidP="003B35C4">
      <w:r>
        <w:separator/>
      </w:r>
    </w:p>
  </w:endnote>
  <w:endnote w:type="continuationSeparator" w:id="0">
    <w:p w:rsidR="00580407" w:rsidRDefault="00580407" w:rsidP="003B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407" w:rsidRDefault="00580407" w:rsidP="003B35C4">
      <w:r>
        <w:separator/>
      </w:r>
    </w:p>
  </w:footnote>
  <w:footnote w:type="continuationSeparator" w:id="0">
    <w:p w:rsidR="00580407" w:rsidRDefault="00580407" w:rsidP="003B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323"/>
    <w:multiLevelType w:val="hybridMultilevel"/>
    <w:tmpl w:val="31A4C29A"/>
    <w:lvl w:ilvl="0" w:tplc="0409000F">
      <w:start w:val="1"/>
      <w:numFmt w:val="decimal"/>
      <w:lvlText w:val="%1."/>
      <w:lvlJc w:val="left"/>
      <w:pPr>
        <w:ind w:left="24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3" w:hanging="480"/>
      </w:pPr>
    </w:lvl>
    <w:lvl w:ilvl="2" w:tplc="0409001B" w:tentative="1">
      <w:start w:val="1"/>
      <w:numFmt w:val="lowerRoman"/>
      <w:lvlText w:val="%3."/>
      <w:lvlJc w:val="right"/>
      <w:pPr>
        <w:ind w:left="3393" w:hanging="480"/>
      </w:pPr>
    </w:lvl>
    <w:lvl w:ilvl="3" w:tplc="0409000F" w:tentative="1">
      <w:start w:val="1"/>
      <w:numFmt w:val="decimal"/>
      <w:lvlText w:val="%4."/>
      <w:lvlJc w:val="left"/>
      <w:pPr>
        <w:ind w:left="3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3" w:hanging="480"/>
      </w:pPr>
    </w:lvl>
    <w:lvl w:ilvl="5" w:tplc="0409001B" w:tentative="1">
      <w:start w:val="1"/>
      <w:numFmt w:val="lowerRoman"/>
      <w:lvlText w:val="%6."/>
      <w:lvlJc w:val="right"/>
      <w:pPr>
        <w:ind w:left="4833" w:hanging="480"/>
      </w:pPr>
    </w:lvl>
    <w:lvl w:ilvl="6" w:tplc="0409000F" w:tentative="1">
      <w:start w:val="1"/>
      <w:numFmt w:val="decimal"/>
      <w:lvlText w:val="%7."/>
      <w:lvlJc w:val="left"/>
      <w:pPr>
        <w:ind w:left="5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3" w:hanging="480"/>
      </w:pPr>
    </w:lvl>
    <w:lvl w:ilvl="8" w:tplc="0409001B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1" w15:restartNumberingAfterBreak="0">
    <w:nsid w:val="0A4B077B"/>
    <w:multiLevelType w:val="hybridMultilevel"/>
    <w:tmpl w:val="998400E0"/>
    <w:lvl w:ilvl="0" w:tplc="09D23AAC">
      <w:start w:val="1"/>
      <w:numFmt w:val="taiwaneseCountingThousand"/>
      <w:lvlText w:val="%1、"/>
      <w:lvlJc w:val="left"/>
      <w:pPr>
        <w:ind w:left="96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87501C"/>
    <w:multiLevelType w:val="hybridMultilevel"/>
    <w:tmpl w:val="31A4C29A"/>
    <w:lvl w:ilvl="0" w:tplc="0409000F">
      <w:start w:val="1"/>
      <w:numFmt w:val="decimal"/>
      <w:lvlText w:val="%1."/>
      <w:lvlJc w:val="left"/>
      <w:pPr>
        <w:ind w:left="24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13" w:hanging="480"/>
      </w:pPr>
    </w:lvl>
    <w:lvl w:ilvl="2" w:tplc="0409001B" w:tentative="1">
      <w:start w:val="1"/>
      <w:numFmt w:val="lowerRoman"/>
      <w:lvlText w:val="%3."/>
      <w:lvlJc w:val="right"/>
      <w:pPr>
        <w:ind w:left="3393" w:hanging="480"/>
      </w:pPr>
    </w:lvl>
    <w:lvl w:ilvl="3" w:tplc="0409000F" w:tentative="1">
      <w:start w:val="1"/>
      <w:numFmt w:val="decimal"/>
      <w:lvlText w:val="%4."/>
      <w:lvlJc w:val="left"/>
      <w:pPr>
        <w:ind w:left="3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3" w:hanging="480"/>
      </w:pPr>
    </w:lvl>
    <w:lvl w:ilvl="5" w:tplc="0409001B" w:tentative="1">
      <w:start w:val="1"/>
      <w:numFmt w:val="lowerRoman"/>
      <w:lvlText w:val="%6."/>
      <w:lvlJc w:val="right"/>
      <w:pPr>
        <w:ind w:left="4833" w:hanging="480"/>
      </w:pPr>
    </w:lvl>
    <w:lvl w:ilvl="6" w:tplc="0409000F" w:tentative="1">
      <w:start w:val="1"/>
      <w:numFmt w:val="decimal"/>
      <w:lvlText w:val="%7."/>
      <w:lvlJc w:val="left"/>
      <w:pPr>
        <w:ind w:left="5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3" w:hanging="480"/>
      </w:pPr>
    </w:lvl>
    <w:lvl w:ilvl="8" w:tplc="0409001B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3" w15:restartNumberingAfterBreak="0">
    <w:nsid w:val="1CF92B7C"/>
    <w:multiLevelType w:val="hybridMultilevel"/>
    <w:tmpl w:val="EA5ECD88"/>
    <w:lvl w:ilvl="0" w:tplc="7F626D2E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8F081F"/>
    <w:multiLevelType w:val="hybridMultilevel"/>
    <w:tmpl w:val="8E723918"/>
    <w:lvl w:ilvl="0" w:tplc="43FA1B4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9A6853"/>
    <w:multiLevelType w:val="hybridMultilevel"/>
    <w:tmpl w:val="5198A8C6"/>
    <w:lvl w:ilvl="0" w:tplc="04090015">
      <w:start w:val="1"/>
      <w:numFmt w:val="taiwaneseCountingThousand"/>
      <w:lvlText w:val="%1、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6" w15:restartNumberingAfterBreak="0">
    <w:nsid w:val="4C9A7DD1"/>
    <w:multiLevelType w:val="hybridMultilevel"/>
    <w:tmpl w:val="1CB0DF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F6189A"/>
    <w:multiLevelType w:val="hybridMultilevel"/>
    <w:tmpl w:val="EE548AB6"/>
    <w:lvl w:ilvl="0" w:tplc="395C0DEE">
      <w:start w:val="1"/>
      <w:numFmt w:val="taiwaneseCountingThousand"/>
      <w:lvlText w:val="（%1）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8" w15:restartNumberingAfterBreak="0">
    <w:nsid w:val="57FB077C"/>
    <w:multiLevelType w:val="hybridMultilevel"/>
    <w:tmpl w:val="8E68A74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11416E6"/>
    <w:multiLevelType w:val="hybridMultilevel"/>
    <w:tmpl w:val="75B40B82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0" w15:restartNumberingAfterBreak="0">
    <w:nsid w:val="6A21320C"/>
    <w:multiLevelType w:val="hybridMultilevel"/>
    <w:tmpl w:val="EE548AB6"/>
    <w:lvl w:ilvl="0" w:tplc="395C0DEE">
      <w:start w:val="1"/>
      <w:numFmt w:val="taiwaneseCountingThousand"/>
      <w:lvlText w:val="（%1）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1" w15:restartNumberingAfterBreak="0">
    <w:nsid w:val="6E1B4159"/>
    <w:multiLevelType w:val="hybridMultilevel"/>
    <w:tmpl w:val="5198A8C6"/>
    <w:lvl w:ilvl="0" w:tplc="04090015">
      <w:start w:val="1"/>
      <w:numFmt w:val="taiwaneseCountingThousand"/>
      <w:lvlText w:val="%1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2" w15:restartNumberingAfterBreak="0">
    <w:nsid w:val="700B1A45"/>
    <w:multiLevelType w:val="hybridMultilevel"/>
    <w:tmpl w:val="053079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A5A1360"/>
    <w:multiLevelType w:val="hybridMultilevel"/>
    <w:tmpl w:val="6492B8B8"/>
    <w:lvl w:ilvl="0" w:tplc="F8B49E3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3B50B2"/>
    <w:multiLevelType w:val="hybridMultilevel"/>
    <w:tmpl w:val="EF04FCEC"/>
    <w:lvl w:ilvl="0" w:tplc="43FA1B4C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DC"/>
    <w:rsid w:val="000461B9"/>
    <w:rsid w:val="00055B9E"/>
    <w:rsid w:val="0016109B"/>
    <w:rsid w:val="001A6288"/>
    <w:rsid w:val="002262B6"/>
    <w:rsid w:val="00257331"/>
    <w:rsid w:val="00320183"/>
    <w:rsid w:val="003353E7"/>
    <w:rsid w:val="00350C27"/>
    <w:rsid w:val="003B35C4"/>
    <w:rsid w:val="004073C2"/>
    <w:rsid w:val="0051310F"/>
    <w:rsid w:val="00523FE6"/>
    <w:rsid w:val="00564AFD"/>
    <w:rsid w:val="00580407"/>
    <w:rsid w:val="005A1ED7"/>
    <w:rsid w:val="005D20D4"/>
    <w:rsid w:val="005F68B3"/>
    <w:rsid w:val="006017E2"/>
    <w:rsid w:val="00605EC8"/>
    <w:rsid w:val="006542EF"/>
    <w:rsid w:val="0069739C"/>
    <w:rsid w:val="006B1FFB"/>
    <w:rsid w:val="006D24A9"/>
    <w:rsid w:val="006E31E1"/>
    <w:rsid w:val="006F73C1"/>
    <w:rsid w:val="00777409"/>
    <w:rsid w:val="007D79BD"/>
    <w:rsid w:val="007D7B15"/>
    <w:rsid w:val="007F3A27"/>
    <w:rsid w:val="00851A99"/>
    <w:rsid w:val="00871703"/>
    <w:rsid w:val="008B7F4E"/>
    <w:rsid w:val="008F72FB"/>
    <w:rsid w:val="009013C7"/>
    <w:rsid w:val="00913B5C"/>
    <w:rsid w:val="009477F0"/>
    <w:rsid w:val="00995C1D"/>
    <w:rsid w:val="009B3831"/>
    <w:rsid w:val="009D4926"/>
    <w:rsid w:val="00A1161A"/>
    <w:rsid w:val="00A66754"/>
    <w:rsid w:val="00A92CE7"/>
    <w:rsid w:val="00AA5B9A"/>
    <w:rsid w:val="00B12110"/>
    <w:rsid w:val="00B138EC"/>
    <w:rsid w:val="00B328CC"/>
    <w:rsid w:val="00BF302F"/>
    <w:rsid w:val="00C046E2"/>
    <w:rsid w:val="00C34762"/>
    <w:rsid w:val="00C84A6C"/>
    <w:rsid w:val="00CC36DA"/>
    <w:rsid w:val="00D20AC7"/>
    <w:rsid w:val="00D5113F"/>
    <w:rsid w:val="00D66CAB"/>
    <w:rsid w:val="00DA0F70"/>
    <w:rsid w:val="00DC4B23"/>
    <w:rsid w:val="00E419AC"/>
    <w:rsid w:val="00E42561"/>
    <w:rsid w:val="00E5377A"/>
    <w:rsid w:val="00EB5194"/>
    <w:rsid w:val="00EF0BF4"/>
    <w:rsid w:val="00EF2A40"/>
    <w:rsid w:val="00F1010E"/>
    <w:rsid w:val="00F2594F"/>
    <w:rsid w:val="00F278B6"/>
    <w:rsid w:val="00F95BF5"/>
    <w:rsid w:val="00FB09DC"/>
    <w:rsid w:val="00F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0421A-A4AA-4222-A78C-7439CD00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5C4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C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3B35C4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3B35C4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3B35C4"/>
    <w:rPr>
      <w:sz w:val="20"/>
      <w:szCs w:val="25"/>
    </w:rPr>
  </w:style>
  <w:style w:type="paragraph" w:styleId="a7">
    <w:name w:val="List Paragraph"/>
    <w:basedOn w:val="a"/>
    <w:uiPriority w:val="34"/>
    <w:qFormat/>
    <w:rsid w:val="003B35C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D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7B1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陳瑜</dc:creator>
  <cp:keywords/>
  <dc:description/>
  <cp:lastModifiedBy>User</cp:lastModifiedBy>
  <cp:revision>4</cp:revision>
  <cp:lastPrinted>2020-05-12T06:55:00Z</cp:lastPrinted>
  <dcterms:created xsi:type="dcterms:W3CDTF">2021-02-23T09:29:00Z</dcterms:created>
  <dcterms:modified xsi:type="dcterms:W3CDTF">2021-03-19T08:48:00Z</dcterms:modified>
</cp:coreProperties>
</file>