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13F3" w14:textId="6D950C31" w:rsidR="006C024D" w:rsidRDefault="006C024D" w:rsidP="00EA2DEE">
      <w:pPr>
        <w:suppressAutoHyphens w:val="0"/>
        <w:overflowPunct w:val="0"/>
        <w:topLinePunct/>
        <w:autoSpaceDN/>
        <w:spacing w:line="500" w:lineRule="exact"/>
        <w:jc w:val="center"/>
        <w:textAlignment w:val="auto"/>
        <w:outlineLvl w:val="0"/>
        <w:rPr>
          <w:rFonts w:eastAsia="標楷體"/>
          <w:b/>
          <w:bCs/>
          <w:kern w:val="36"/>
          <w:sz w:val="28"/>
          <w:szCs w:val="32"/>
        </w:rPr>
      </w:pPr>
      <w:r w:rsidRPr="00527139">
        <w:rPr>
          <w:rFonts w:eastAsia="標楷體" w:hint="eastAsia"/>
          <w:b/>
          <w:bCs/>
          <w:kern w:val="36"/>
          <w:sz w:val="28"/>
          <w:szCs w:val="32"/>
        </w:rPr>
        <w:t>東海大學</w:t>
      </w:r>
      <w:r w:rsidRPr="00527139">
        <w:rPr>
          <w:rFonts w:eastAsia="標楷體" w:hint="eastAsia"/>
          <w:b/>
          <w:bCs/>
          <w:kern w:val="36"/>
          <w:sz w:val="28"/>
          <w:szCs w:val="32"/>
          <w:lang w:eastAsia="zh-HK"/>
        </w:rPr>
        <w:t>學位授予</w:t>
      </w:r>
      <w:r w:rsidRPr="00527139">
        <w:rPr>
          <w:rFonts w:eastAsia="標楷體" w:hint="eastAsia"/>
          <w:b/>
          <w:bCs/>
          <w:kern w:val="36"/>
          <w:sz w:val="28"/>
          <w:szCs w:val="32"/>
        </w:rPr>
        <w:t>辦法</w:t>
      </w:r>
    </w:p>
    <w:p w14:paraId="0A01A77E" w14:textId="7C8351A1" w:rsidR="00EA2DEE" w:rsidRPr="00527139" w:rsidRDefault="00EA2DEE" w:rsidP="006C024D">
      <w:pPr>
        <w:suppressAutoHyphens w:val="0"/>
        <w:overflowPunct w:val="0"/>
        <w:topLinePunct/>
        <w:autoSpaceDN/>
        <w:spacing w:afterLines="50" w:after="303" w:line="500" w:lineRule="exact"/>
        <w:jc w:val="center"/>
        <w:textAlignment w:val="auto"/>
        <w:outlineLvl w:val="0"/>
        <w:rPr>
          <w:rFonts w:eastAsia="標楷體"/>
          <w:b/>
          <w:bCs/>
          <w:kern w:val="36"/>
          <w:sz w:val="28"/>
          <w:szCs w:val="32"/>
          <w:lang w:eastAsia="zh-HK"/>
        </w:rPr>
      </w:pPr>
      <w:r w:rsidRPr="00EA2DEE">
        <w:rPr>
          <w:rFonts w:eastAsia="標楷體" w:hint="eastAsia"/>
          <w:b/>
          <w:bCs/>
          <w:kern w:val="36"/>
          <w:sz w:val="28"/>
          <w:szCs w:val="32"/>
          <w:lang w:eastAsia="zh-HK"/>
        </w:rPr>
        <w:t>THU Regulations for Conferring Degrees</w:t>
      </w:r>
    </w:p>
    <w:p w14:paraId="671A28DE" w14:textId="30711BCF" w:rsidR="006C024D" w:rsidRDefault="006C024D" w:rsidP="006C024D">
      <w:pPr>
        <w:widowControl w:val="0"/>
        <w:suppressAutoHyphens w:val="0"/>
        <w:autoSpaceDN/>
        <w:spacing w:line="240" w:lineRule="exact"/>
        <w:ind w:left="1440"/>
        <w:jc w:val="right"/>
        <w:textAlignment w:val="auto"/>
        <w:rPr>
          <w:rFonts w:eastAsia="標楷體"/>
          <w:kern w:val="2"/>
          <w:sz w:val="18"/>
          <w:szCs w:val="22"/>
        </w:rPr>
      </w:pPr>
      <w:r w:rsidRPr="00527139">
        <w:rPr>
          <w:rFonts w:eastAsia="標楷體"/>
          <w:kern w:val="2"/>
          <w:sz w:val="18"/>
          <w:szCs w:val="22"/>
        </w:rPr>
        <w:t>109</w:t>
      </w:r>
      <w:r w:rsidRPr="00527139">
        <w:rPr>
          <w:rFonts w:eastAsia="標楷體" w:hint="eastAsia"/>
          <w:kern w:val="2"/>
          <w:sz w:val="18"/>
          <w:szCs w:val="22"/>
        </w:rPr>
        <w:t>年</w:t>
      </w:r>
      <w:r w:rsidRPr="00527139">
        <w:rPr>
          <w:rFonts w:eastAsia="標楷體"/>
          <w:kern w:val="2"/>
          <w:sz w:val="18"/>
          <w:szCs w:val="22"/>
        </w:rPr>
        <w:t>4</w:t>
      </w:r>
      <w:r w:rsidRPr="00527139">
        <w:rPr>
          <w:rFonts w:eastAsia="標楷體" w:hint="eastAsia"/>
          <w:kern w:val="2"/>
          <w:sz w:val="18"/>
          <w:szCs w:val="22"/>
        </w:rPr>
        <w:t>月</w:t>
      </w:r>
      <w:r w:rsidRPr="00527139">
        <w:rPr>
          <w:rFonts w:eastAsia="標楷體"/>
          <w:kern w:val="2"/>
          <w:sz w:val="18"/>
          <w:szCs w:val="22"/>
        </w:rPr>
        <w:t>28</w:t>
      </w:r>
      <w:r w:rsidRPr="00527139">
        <w:rPr>
          <w:rFonts w:eastAsia="標楷體" w:hint="eastAsia"/>
          <w:kern w:val="2"/>
          <w:sz w:val="18"/>
          <w:szCs w:val="22"/>
        </w:rPr>
        <w:t>日第</w:t>
      </w:r>
      <w:r w:rsidRPr="00527139">
        <w:rPr>
          <w:rFonts w:eastAsia="標楷體"/>
          <w:kern w:val="2"/>
          <w:sz w:val="18"/>
          <w:szCs w:val="22"/>
        </w:rPr>
        <w:t>165</w:t>
      </w:r>
      <w:r w:rsidRPr="00527139">
        <w:rPr>
          <w:rFonts w:eastAsia="標楷體" w:hint="eastAsia"/>
          <w:kern w:val="2"/>
          <w:sz w:val="18"/>
          <w:szCs w:val="22"/>
        </w:rPr>
        <w:t>次教務會議修正通過</w:t>
      </w:r>
    </w:p>
    <w:p w14:paraId="7E44ADE3" w14:textId="5921D164" w:rsidR="00EA2DEE" w:rsidRPr="00527139" w:rsidRDefault="00EA2DEE" w:rsidP="006C024D">
      <w:pPr>
        <w:widowControl w:val="0"/>
        <w:suppressAutoHyphens w:val="0"/>
        <w:autoSpaceDN/>
        <w:spacing w:line="240" w:lineRule="exact"/>
        <w:ind w:left="1440"/>
        <w:jc w:val="right"/>
        <w:textAlignment w:val="auto"/>
        <w:rPr>
          <w:rFonts w:eastAsia="標楷體"/>
          <w:kern w:val="2"/>
          <w:sz w:val="18"/>
          <w:szCs w:val="22"/>
        </w:rPr>
      </w:pPr>
      <w:r w:rsidRPr="00EA2DEE">
        <w:rPr>
          <w:rFonts w:eastAsia="標楷體" w:hint="eastAsia"/>
          <w:kern w:val="2"/>
          <w:sz w:val="18"/>
          <w:szCs w:val="22"/>
        </w:rPr>
        <w:t>Amended and approved by the 165th Academic Affairs Meeting on April 28, 2020</w:t>
      </w:r>
    </w:p>
    <w:p w14:paraId="719EB373" w14:textId="3AF8A6EA" w:rsidR="006C024D" w:rsidRDefault="006C024D" w:rsidP="006C024D">
      <w:pPr>
        <w:widowControl w:val="0"/>
        <w:suppressAutoHyphens w:val="0"/>
        <w:autoSpaceDN/>
        <w:spacing w:line="240" w:lineRule="exact"/>
        <w:ind w:left="1440"/>
        <w:jc w:val="right"/>
        <w:textAlignment w:val="auto"/>
        <w:rPr>
          <w:rFonts w:eastAsia="標楷體"/>
          <w:kern w:val="2"/>
          <w:sz w:val="18"/>
          <w:szCs w:val="22"/>
        </w:rPr>
      </w:pPr>
      <w:r w:rsidRPr="00527139">
        <w:rPr>
          <w:rFonts w:eastAsia="標楷體"/>
          <w:kern w:val="2"/>
          <w:sz w:val="18"/>
          <w:szCs w:val="22"/>
        </w:rPr>
        <w:t>109</w:t>
      </w:r>
      <w:r w:rsidRPr="00527139">
        <w:rPr>
          <w:rFonts w:eastAsia="標楷體" w:hint="eastAsia"/>
          <w:kern w:val="2"/>
          <w:sz w:val="18"/>
          <w:szCs w:val="22"/>
        </w:rPr>
        <w:t>年</w:t>
      </w:r>
      <w:r w:rsidRPr="00527139">
        <w:rPr>
          <w:rFonts w:eastAsia="標楷體"/>
          <w:kern w:val="2"/>
          <w:sz w:val="18"/>
          <w:szCs w:val="22"/>
        </w:rPr>
        <w:t>7</w:t>
      </w:r>
      <w:r w:rsidRPr="00527139">
        <w:rPr>
          <w:rFonts w:eastAsia="標楷體" w:hint="eastAsia"/>
          <w:kern w:val="2"/>
          <w:sz w:val="18"/>
          <w:szCs w:val="22"/>
        </w:rPr>
        <w:t>月</w:t>
      </w:r>
      <w:r w:rsidRPr="00527139">
        <w:rPr>
          <w:rFonts w:eastAsia="標楷體"/>
          <w:kern w:val="2"/>
          <w:sz w:val="18"/>
          <w:szCs w:val="22"/>
        </w:rPr>
        <w:t>13</w:t>
      </w:r>
      <w:r w:rsidRPr="00527139">
        <w:rPr>
          <w:rFonts w:eastAsia="標楷體" w:hint="eastAsia"/>
          <w:kern w:val="2"/>
          <w:sz w:val="18"/>
          <w:szCs w:val="22"/>
        </w:rPr>
        <w:t>日</w:t>
      </w:r>
      <w:proofErr w:type="gramStart"/>
      <w:r w:rsidRPr="00527139">
        <w:rPr>
          <w:rFonts w:eastAsia="標楷體" w:hint="eastAsia"/>
          <w:kern w:val="2"/>
          <w:sz w:val="18"/>
          <w:szCs w:val="22"/>
        </w:rPr>
        <w:t>臺</w:t>
      </w:r>
      <w:proofErr w:type="gramEnd"/>
      <w:r w:rsidRPr="00527139">
        <w:rPr>
          <w:rFonts w:eastAsia="標楷體" w:hint="eastAsia"/>
          <w:kern w:val="2"/>
          <w:sz w:val="18"/>
          <w:szCs w:val="22"/>
        </w:rPr>
        <w:t>教高</w:t>
      </w:r>
      <w:r w:rsidRPr="00527139">
        <w:rPr>
          <w:rFonts w:eastAsia="標楷體"/>
          <w:kern w:val="2"/>
          <w:sz w:val="18"/>
          <w:szCs w:val="22"/>
        </w:rPr>
        <w:t>(</w:t>
      </w:r>
      <w:r w:rsidRPr="00527139">
        <w:rPr>
          <w:rFonts w:eastAsia="標楷體" w:hint="eastAsia"/>
          <w:kern w:val="2"/>
          <w:sz w:val="18"/>
          <w:szCs w:val="22"/>
        </w:rPr>
        <w:t>二</w:t>
      </w:r>
      <w:r w:rsidRPr="00527139">
        <w:rPr>
          <w:rFonts w:eastAsia="標楷體"/>
          <w:kern w:val="2"/>
          <w:sz w:val="18"/>
          <w:szCs w:val="22"/>
        </w:rPr>
        <w:t>)</w:t>
      </w:r>
      <w:r w:rsidRPr="00527139">
        <w:rPr>
          <w:rFonts w:eastAsia="標楷體" w:hint="eastAsia"/>
          <w:kern w:val="2"/>
          <w:sz w:val="18"/>
          <w:szCs w:val="22"/>
        </w:rPr>
        <w:t>字第</w:t>
      </w:r>
      <w:r w:rsidRPr="00527139">
        <w:rPr>
          <w:rFonts w:eastAsia="標楷體"/>
          <w:kern w:val="2"/>
          <w:sz w:val="18"/>
          <w:szCs w:val="22"/>
        </w:rPr>
        <w:t>1090093286</w:t>
      </w:r>
      <w:r w:rsidRPr="00527139">
        <w:rPr>
          <w:rFonts w:eastAsia="標楷體" w:hint="eastAsia"/>
          <w:kern w:val="2"/>
          <w:sz w:val="18"/>
          <w:szCs w:val="22"/>
        </w:rPr>
        <w:t>號函准備查</w:t>
      </w:r>
    </w:p>
    <w:p w14:paraId="70283BFE" w14:textId="04C0085C" w:rsidR="00EA2DEE" w:rsidRPr="00527139" w:rsidRDefault="00EA2DEE" w:rsidP="006C024D">
      <w:pPr>
        <w:widowControl w:val="0"/>
        <w:suppressAutoHyphens w:val="0"/>
        <w:autoSpaceDN/>
        <w:spacing w:line="240" w:lineRule="exact"/>
        <w:ind w:left="1440"/>
        <w:jc w:val="right"/>
        <w:textAlignment w:val="auto"/>
        <w:rPr>
          <w:rFonts w:eastAsia="標楷體"/>
          <w:kern w:val="2"/>
          <w:sz w:val="18"/>
          <w:szCs w:val="22"/>
        </w:rPr>
      </w:pPr>
      <w:r w:rsidRPr="00EA2DEE">
        <w:rPr>
          <w:rFonts w:eastAsia="標楷體" w:hint="eastAsia"/>
          <w:kern w:val="2"/>
          <w:sz w:val="18"/>
          <w:szCs w:val="22"/>
        </w:rPr>
        <w:t>Archived by Tai Jiao Gao (Er) Zi No. 1090093286 on July 13, 2020</w:t>
      </w:r>
    </w:p>
    <w:p w14:paraId="705724B5" w14:textId="74156BEC" w:rsidR="006C024D" w:rsidRDefault="006C024D" w:rsidP="006C024D">
      <w:pPr>
        <w:widowControl w:val="0"/>
        <w:suppressAutoHyphens w:val="0"/>
        <w:autoSpaceDN/>
        <w:spacing w:line="240" w:lineRule="exact"/>
        <w:ind w:left="1440"/>
        <w:jc w:val="right"/>
        <w:textAlignment w:val="auto"/>
        <w:rPr>
          <w:rFonts w:eastAsia="標楷體"/>
          <w:kern w:val="2"/>
          <w:sz w:val="18"/>
          <w:szCs w:val="22"/>
        </w:rPr>
      </w:pPr>
      <w:r w:rsidRPr="006C024D">
        <w:rPr>
          <w:rFonts w:eastAsia="標楷體"/>
          <w:kern w:val="2"/>
          <w:sz w:val="18"/>
          <w:szCs w:val="22"/>
        </w:rPr>
        <w:t>111</w:t>
      </w:r>
      <w:r w:rsidRPr="006C024D">
        <w:rPr>
          <w:rFonts w:eastAsia="標楷體" w:hint="eastAsia"/>
          <w:kern w:val="2"/>
          <w:sz w:val="18"/>
          <w:szCs w:val="22"/>
        </w:rPr>
        <w:t>年</w:t>
      </w:r>
      <w:r w:rsidRPr="006C024D">
        <w:rPr>
          <w:rFonts w:eastAsia="標楷體"/>
          <w:kern w:val="2"/>
          <w:sz w:val="18"/>
          <w:szCs w:val="22"/>
        </w:rPr>
        <w:t>11</w:t>
      </w:r>
      <w:r w:rsidRPr="006C024D">
        <w:rPr>
          <w:rFonts w:eastAsia="標楷體" w:hint="eastAsia"/>
          <w:kern w:val="2"/>
          <w:sz w:val="18"/>
          <w:szCs w:val="22"/>
        </w:rPr>
        <w:t>月</w:t>
      </w:r>
      <w:r w:rsidRPr="006C024D">
        <w:rPr>
          <w:rFonts w:eastAsia="標楷體"/>
          <w:kern w:val="2"/>
          <w:sz w:val="18"/>
          <w:szCs w:val="22"/>
        </w:rPr>
        <w:t>15</w:t>
      </w:r>
      <w:r w:rsidRPr="006C024D">
        <w:rPr>
          <w:rFonts w:eastAsia="標楷體" w:hint="eastAsia"/>
          <w:kern w:val="2"/>
          <w:sz w:val="18"/>
          <w:szCs w:val="22"/>
        </w:rPr>
        <w:t>日第</w:t>
      </w:r>
      <w:r w:rsidRPr="006C024D">
        <w:rPr>
          <w:rFonts w:eastAsia="標楷體"/>
          <w:kern w:val="2"/>
          <w:sz w:val="18"/>
          <w:szCs w:val="22"/>
        </w:rPr>
        <w:t>170</w:t>
      </w:r>
      <w:r w:rsidRPr="006C024D">
        <w:rPr>
          <w:rFonts w:eastAsia="標楷體" w:hint="eastAsia"/>
          <w:kern w:val="2"/>
          <w:sz w:val="18"/>
          <w:szCs w:val="22"/>
        </w:rPr>
        <w:t>次教務會議修正通過第</w:t>
      </w:r>
      <w:r w:rsidRPr="006C024D">
        <w:rPr>
          <w:rFonts w:eastAsia="標楷體"/>
          <w:kern w:val="2"/>
          <w:sz w:val="18"/>
          <w:szCs w:val="22"/>
        </w:rPr>
        <w:t>8</w:t>
      </w:r>
      <w:r w:rsidRPr="006C024D">
        <w:rPr>
          <w:rFonts w:eastAsia="標楷體" w:hint="eastAsia"/>
          <w:kern w:val="2"/>
          <w:sz w:val="18"/>
          <w:szCs w:val="22"/>
        </w:rPr>
        <w:t>條</w:t>
      </w:r>
    </w:p>
    <w:p w14:paraId="74DA2CF9" w14:textId="35ECE4D4" w:rsidR="00EA2DEE" w:rsidRPr="006C024D" w:rsidRDefault="00EA2DEE" w:rsidP="006C024D">
      <w:pPr>
        <w:widowControl w:val="0"/>
        <w:suppressAutoHyphens w:val="0"/>
        <w:autoSpaceDN/>
        <w:spacing w:line="240" w:lineRule="exact"/>
        <w:ind w:left="1440"/>
        <w:jc w:val="right"/>
        <w:textAlignment w:val="auto"/>
        <w:rPr>
          <w:rFonts w:eastAsia="標楷體"/>
          <w:kern w:val="2"/>
          <w:sz w:val="18"/>
          <w:szCs w:val="22"/>
        </w:rPr>
      </w:pPr>
      <w:r w:rsidRPr="00EA2DEE">
        <w:rPr>
          <w:rFonts w:eastAsia="標楷體" w:hint="eastAsia"/>
          <w:kern w:val="2"/>
          <w:sz w:val="18"/>
          <w:szCs w:val="22"/>
        </w:rPr>
        <w:t>Amended and approved by the 170th Academic Affairs Meeting on November 15, 2022 (Article 8)</w:t>
      </w:r>
    </w:p>
    <w:p w14:paraId="5A281D2D" w14:textId="01CBC82C" w:rsidR="006C024D" w:rsidRDefault="006C024D" w:rsidP="006C024D">
      <w:pPr>
        <w:widowControl w:val="0"/>
        <w:suppressAutoHyphens w:val="0"/>
        <w:autoSpaceDN/>
        <w:spacing w:line="240" w:lineRule="exact"/>
        <w:ind w:left="1440"/>
        <w:jc w:val="right"/>
        <w:textAlignment w:val="auto"/>
        <w:rPr>
          <w:rFonts w:eastAsia="標楷體"/>
          <w:kern w:val="2"/>
          <w:sz w:val="18"/>
          <w:szCs w:val="22"/>
        </w:rPr>
      </w:pPr>
      <w:r w:rsidRPr="006C024D">
        <w:rPr>
          <w:rFonts w:eastAsia="標楷體"/>
          <w:kern w:val="2"/>
          <w:sz w:val="18"/>
          <w:szCs w:val="22"/>
        </w:rPr>
        <w:t>112</w:t>
      </w:r>
      <w:r w:rsidRPr="006C024D">
        <w:rPr>
          <w:rFonts w:eastAsia="標楷體" w:hint="eastAsia"/>
          <w:kern w:val="2"/>
          <w:sz w:val="18"/>
          <w:szCs w:val="22"/>
        </w:rPr>
        <w:t>年</w:t>
      </w:r>
      <w:r w:rsidRPr="006C024D">
        <w:rPr>
          <w:rFonts w:eastAsia="標楷體"/>
          <w:kern w:val="2"/>
          <w:sz w:val="18"/>
          <w:szCs w:val="22"/>
        </w:rPr>
        <w:t>2</w:t>
      </w:r>
      <w:r w:rsidRPr="006C024D">
        <w:rPr>
          <w:rFonts w:eastAsia="標楷體" w:hint="eastAsia"/>
          <w:kern w:val="2"/>
          <w:sz w:val="18"/>
          <w:szCs w:val="22"/>
        </w:rPr>
        <w:t>月</w:t>
      </w:r>
      <w:r w:rsidRPr="006C024D">
        <w:rPr>
          <w:rFonts w:eastAsia="標楷體"/>
          <w:kern w:val="2"/>
          <w:sz w:val="18"/>
          <w:szCs w:val="22"/>
        </w:rPr>
        <w:t>16</w:t>
      </w:r>
      <w:r w:rsidRPr="006C024D">
        <w:rPr>
          <w:rFonts w:eastAsia="標楷體" w:hint="eastAsia"/>
          <w:kern w:val="2"/>
          <w:sz w:val="18"/>
          <w:szCs w:val="22"/>
        </w:rPr>
        <w:t>日</w:t>
      </w:r>
      <w:proofErr w:type="gramStart"/>
      <w:r w:rsidRPr="006C024D">
        <w:rPr>
          <w:rFonts w:eastAsia="標楷體" w:hint="eastAsia"/>
          <w:kern w:val="2"/>
          <w:sz w:val="18"/>
          <w:szCs w:val="22"/>
        </w:rPr>
        <w:t>臺</w:t>
      </w:r>
      <w:proofErr w:type="gramEnd"/>
      <w:r w:rsidRPr="006C024D">
        <w:rPr>
          <w:rFonts w:eastAsia="標楷體" w:hint="eastAsia"/>
          <w:kern w:val="2"/>
          <w:sz w:val="18"/>
          <w:szCs w:val="22"/>
        </w:rPr>
        <w:t>教高</w:t>
      </w:r>
      <w:r w:rsidRPr="006C024D">
        <w:rPr>
          <w:rFonts w:eastAsia="標楷體"/>
          <w:kern w:val="2"/>
          <w:sz w:val="18"/>
          <w:szCs w:val="22"/>
        </w:rPr>
        <w:t>(</w:t>
      </w:r>
      <w:r w:rsidRPr="006C024D">
        <w:rPr>
          <w:rFonts w:eastAsia="標楷體" w:hint="eastAsia"/>
          <w:kern w:val="2"/>
          <w:sz w:val="18"/>
          <w:szCs w:val="22"/>
        </w:rPr>
        <w:t>二</w:t>
      </w:r>
      <w:r w:rsidRPr="006C024D">
        <w:rPr>
          <w:rFonts w:eastAsia="標楷體"/>
          <w:kern w:val="2"/>
          <w:sz w:val="18"/>
          <w:szCs w:val="22"/>
        </w:rPr>
        <w:t>)</w:t>
      </w:r>
      <w:r w:rsidRPr="006C024D">
        <w:rPr>
          <w:rFonts w:eastAsia="標楷體" w:hint="eastAsia"/>
          <w:kern w:val="2"/>
          <w:sz w:val="18"/>
          <w:szCs w:val="22"/>
        </w:rPr>
        <w:t>字第</w:t>
      </w:r>
      <w:r w:rsidRPr="006C024D">
        <w:rPr>
          <w:rFonts w:eastAsia="標楷體"/>
          <w:kern w:val="2"/>
          <w:sz w:val="18"/>
          <w:szCs w:val="22"/>
        </w:rPr>
        <w:t>1120005344</w:t>
      </w:r>
      <w:r w:rsidRPr="006C024D">
        <w:rPr>
          <w:rFonts w:eastAsia="標楷體" w:hint="eastAsia"/>
          <w:kern w:val="2"/>
          <w:sz w:val="18"/>
          <w:szCs w:val="22"/>
        </w:rPr>
        <w:t>號函准備查第</w:t>
      </w:r>
      <w:r w:rsidRPr="006C024D">
        <w:rPr>
          <w:rFonts w:eastAsia="標楷體"/>
          <w:kern w:val="2"/>
          <w:sz w:val="18"/>
          <w:szCs w:val="22"/>
        </w:rPr>
        <w:t>8</w:t>
      </w:r>
      <w:r w:rsidRPr="006C024D">
        <w:rPr>
          <w:rFonts w:eastAsia="標楷體" w:hint="eastAsia"/>
          <w:kern w:val="2"/>
          <w:sz w:val="18"/>
          <w:szCs w:val="22"/>
        </w:rPr>
        <w:t>條</w:t>
      </w:r>
    </w:p>
    <w:p w14:paraId="01CAF710" w14:textId="08968C1F" w:rsidR="00EA2DEE" w:rsidRPr="006C024D" w:rsidRDefault="00EA2DEE" w:rsidP="006C024D">
      <w:pPr>
        <w:widowControl w:val="0"/>
        <w:suppressAutoHyphens w:val="0"/>
        <w:autoSpaceDN/>
        <w:spacing w:line="240" w:lineRule="exact"/>
        <w:ind w:left="1440"/>
        <w:jc w:val="right"/>
        <w:textAlignment w:val="auto"/>
        <w:rPr>
          <w:rFonts w:eastAsia="標楷體"/>
          <w:kern w:val="2"/>
          <w:sz w:val="18"/>
          <w:szCs w:val="22"/>
        </w:rPr>
      </w:pPr>
      <w:r w:rsidRPr="00EA2DEE">
        <w:rPr>
          <w:rFonts w:eastAsia="標楷體" w:hint="eastAsia"/>
          <w:kern w:val="2"/>
          <w:sz w:val="18"/>
          <w:szCs w:val="22"/>
        </w:rPr>
        <w:t>Archived by Tai Jiao Gao (Er) Zi No. 1120005344 on February 16, 2023 (Article 8)</w:t>
      </w:r>
    </w:p>
    <w:p w14:paraId="4FF43711" w14:textId="6274C155" w:rsidR="006C024D" w:rsidRPr="00EA2DEE" w:rsidRDefault="006C024D" w:rsidP="006C024D">
      <w:pPr>
        <w:widowControl w:val="0"/>
        <w:suppressAutoHyphens w:val="0"/>
        <w:autoSpaceDN/>
        <w:spacing w:line="240" w:lineRule="exact"/>
        <w:ind w:left="1440"/>
        <w:jc w:val="right"/>
        <w:textAlignment w:val="auto"/>
        <w:rPr>
          <w:rFonts w:eastAsia="標楷體"/>
          <w:kern w:val="2"/>
          <w:sz w:val="18"/>
          <w:szCs w:val="22"/>
        </w:rPr>
      </w:pPr>
      <w:r w:rsidRPr="00EA2DEE">
        <w:rPr>
          <w:rFonts w:eastAsia="標楷體" w:hint="eastAsia"/>
          <w:kern w:val="2"/>
          <w:sz w:val="18"/>
          <w:szCs w:val="22"/>
        </w:rPr>
        <w:t>1</w:t>
      </w:r>
      <w:r w:rsidRPr="00EA2DEE">
        <w:rPr>
          <w:rFonts w:eastAsia="標楷體"/>
          <w:kern w:val="2"/>
          <w:sz w:val="18"/>
          <w:szCs w:val="22"/>
        </w:rPr>
        <w:t>13</w:t>
      </w:r>
      <w:r w:rsidRPr="00EA2DEE">
        <w:rPr>
          <w:rFonts w:eastAsia="標楷體" w:hint="eastAsia"/>
          <w:kern w:val="2"/>
          <w:sz w:val="18"/>
          <w:szCs w:val="22"/>
        </w:rPr>
        <w:t>年</w:t>
      </w:r>
      <w:r w:rsidRPr="00EA2DEE">
        <w:rPr>
          <w:rFonts w:eastAsia="標楷體" w:hint="eastAsia"/>
          <w:kern w:val="2"/>
          <w:sz w:val="18"/>
          <w:szCs w:val="22"/>
        </w:rPr>
        <w:t>4</w:t>
      </w:r>
      <w:r w:rsidRPr="00EA2DEE">
        <w:rPr>
          <w:rFonts w:eastAsia="標楷體" w:hint="eastAsia"/>
          <w:kern w:val="2"/>
          <w:sz w:val="18"/>
          <w:szCs w:val="22"/>
        </w:rPr>
        <w:t>月</w:t>
      </w:r>
      <w:r w:rsidRPr="00EA2DEE">
        <w:rPr>
          <w:rFonts w:eastAsia="標楷體" w:hint="eastAsia"/>
          <w:kern w:val="2"/>
          <w:sz w:val="18"/>
          <w:szCs w:val="22"/>
        </w:rPr>
        <w:t>2</w:t>
      </w:r>
      <w:r w:rsidRPr="00EA2DEE">
        <w:rPr>
          <w:rFonts w:eastAsia="標楷體"/>
          <w:kern w:val="2"/>
          <w:sz w:val="18"/>
          <w:szCs w:val="22"/>
        </w:rPr>
        <w:t>3</w:t>
      </w:r>
      <w:r w:rsidRPr="00EA2DEE">
        <w:rPr>
          <w:rFonts w:eastAsia="標楷體" w:hint="eastAsia"/>
          <w:kern w:val="2"/>
          <w:sz w:val="18"/>
          <w:szCs w:val="22"/>
        </w:rPr>
        <w:t>日第</w:t>
      </w:r>
      <w:r w:rsidRPr="00EA2DEE">
        <w:rPr>
          <w:rFonts w:eastAsia="標楷體" w:hint="eastAsia"/>
          <w:kern w:val="2"/>
          <w:sz w:val="18"/>
          <w:szCs w:val="22"/>
        </w:rPr>
        <w:t>174</w:t>
      </w:r>
      <w:r w:rsidRPr="00EA2DEE">
        <w:rPr>
          <w:rFonts w:eastAsia="標楷體" w:hint="eastAsia"/>
          <w:kern w:val="2"/>
          <w:sz w:val="18"/>
          <w:szCs w:val="22"/>
        </w:rPr>
        <w:t>次教務會議修訂通過第</w:t>
      </w:r>
      <w:r w:rsidRPr="00EA2DEE">
        <w:rPr>
          <w:rFonts w:eastAsia="標楷體" w:hint="eastAsia"/>
          <w:kern w:val="2"/>
          <w:sz w:val="18"/>
          <w:szCs w:val="22"/>
        </w:rPr>
        <w:t>2</w:t>
      </w:r>
      <w:r w:rsidRPr="00EA2DEE">
        <w:rPr>
          <w:rFonts w:eastAsia="標楷體" w:hint="eastAsia"/>
          <w:kern w:val="2"/>
          <w:sz w:val="18"/>
          <w:szCs w:val="22"/>
        </w:rPr>
        <w:t>條</w:t>
      </w:r>
    </w:p>
    <w:p w14:paraId="3429C446" w14:textId="7F1559F4" w:rsidR="00EA2DEE" w:rsidRDefault="00EA2DEE" w:rsidP="006C024D">
      <w:pPr>
        <w:widowControl w:val="0"/>
        <w:suppressAutoHyphens w:val="0"/>
        <w:autoSpaceDN/>
        <w:spacing w:line="240" w:lineRule="exact"/>
        <w:ind w:left="1440"/>
        <w:jc w:val="right"/>
        <w:textAlignment w:val="auto"/>
        <w:rPr>
          <w:rFonts w:eastAsia="標楷體"/>
          <w:kern w:val="2"/>
          <w:sz w:val="18"/>
          <w:szCs w:val="22"/>
        </w:rPr>
      </w:pPr>
    </w:p>
    <w:p w14:paraId="432585CF" w14:textId="57A51A2D" w:rsidR="006C024D" w:rsidRPr="00EA2DEE" w:rsidRDefault="00FD4CA2" w:rsidP="006C024D">
      <w:pPr>
        <w:widowControl w:val="0"/>
        <w:suppressAutoHyphens w:val="0"/>
        <w:autoSpaceDN/>
        <w:spacing w:line="240" w:lineRule="exact"/>
        <w:ind w:left="1440"/>
        <w:jc w:val="right"/>
        <w:textAlignment w:val="auto"/>
        <w:rPr>
          <w:rFonts w:eastAsia="標楷體"/>
          <w:kern w:val="2"/>
          <w:sz w:val="18"/>
          <w:szCs w:val="22"/>
        </w:rPr>
      </w:pPr>
      <w:r w:rsidRPr="00EA2DEE">
        <w:rPr>
          <w:rFonts w:eastAsia="標楷體" w:hint="eastAsia"/>
          <w:kern w:val="2"/>
          <w:sz w:val="18"/>
          <w:szCs w:val="22"/>
        </w:rPr>
        <w:t>113</w:t>
      </w:r>
      <w:r w:rsidRPr="00EA2DEE">
        <w:rPr>
          <w:rFonts w:eastAsia="標楷體" w:hint="eastAsia"/>
          <w:kern w:val="2"/>
          <w:sz w:val="18"/>
          <w:szCs w:val="22"/>
        </w:rPr>
        <w:t>年</w:t>
      </w:r>
      <w:r w:rsidRPr="00EA2DEE">
        <w:rPr>
          <w:rFonts w:eastAsia="標楷體" w:hint="eastAsia"/>
          <w:kern w:val="2"/>
          <w:sz w:val="18"/>
          <w:szCs w:val="22"/>
        </w:rPr>
        <w:t>6</w:t>
      </w:r>
      <w:r w:rsidRPr="00EA2DEE">
        <w:rPr>
          <w:rFonts w:eastAsia="標楷體" w:hint="eastAsia"/>
          <w:kern w:val="2"/>
          <w:sz w:val="18"/>
          <w:szCs w:val="22"/>
        </w:rPr>
        <w:t>月</w:t>
      </w:r>
      <w:r w:rsidRPr="00EA2DEE">
        <w:rPr>
          <w:rFonts w:eastAsia="標楷體" w:hint="eastAsia"/>
          <w:kern w:val="2"/>
          <w:sz w:val="18"/>
          <w:szCs w:val="22"/>
        </w:rPr>
        <w:t>26</w:t>
      </w:r>
      <w:r w:rsidRPr="00EA2DEE">
        <w:rPr>
          <w:rFonts w:eastAsia="標楷體" w:hint="eastAsia"/>
          <w:kern w:val="2"/>
          <w:sz w:val="18"/>
          <w:szCs w:val="22"/>
        </w:rPr>
        <w:t>日</w:t>
      </w:r>
      <w:proofErr w:type="gramStart"/>
      <w:r w:rsidRPr="00EA2DEE">
        <w:rPr>
          <w:rFonts w:eastAsia="標楷體" w:hint="eastAsia"/>
          <w:kern w:val="2"/>
          <w:sz w:val="18"/>
          <w:szCs w:val="22"/>
        </w:rPr>
        <w:t>臺</w:t>
      </w:r>
      <w:proofErr w:type="gramEnd"/>
      <w:r w:rsidRPr="00EA2DEE">
        <w:rPr>
          <w:rFonts w:eastAsia="標楷體" w:hint="eastAsia"/>
          <w:kern w:val="2"/>
          <w:sz w:val="18"/>
          <w:szCs w:val="22"/>
        </w:rPr>
        <w:t>教高</w:t>
      </w:r>
      <w:r w:rsidRPr="00EA2DEE">
        <w:rPr>
          <w:rFonts w:eastAsia="標楷體" w:hint="eastAsia"/>
          <w:kern w:val="2"/>
          <w:sz w:val="18"/>
          <w:szCs w:val="22"/>
        </w:rPr>
        <w:t>(</w:t>
      </w:r>
      <w:r w:rsidRPr="00EA2DEE">
        <w:rPr>
          <w:rFonts w:eastAsia="標楷體" w:hint="eastAsia"/>
          <w:kern w:val="2"/>
          <w:sz w:val="18"/>
          <w:szCs w:val="22"/>
        </w:rPr>
        <w:t>二</w:t>
      </w:r>
      <w:r w:rsidRPr="00EA2DEE">
        <w:rPr>
          <w:rFonts w:eastAsia="標楷體" w:hint="eastAsia"/>
          <w:kern w:val="2"/>
          <w:sz w:val="18"/>
          <w:szCs w:val="22"/>
        </w:rPr>
        <w:t>)</w:t>
      </w:r>
      <w:r w:rsidRPr="00EA2DEE">
        <w:rPr>
          <w:rFonts w:eastAsia="標楷體" w:hint="eastAsia"/>
          <w:kern w:val="2"/>
          <w:sz w:val="18"/>
          <w:szCs w:val="22"/>
        </w:rPr>
        <w:t>字第</w:t>
      </w:r>
      <w:bookmarkStart w:id="0" w:name="_Hlk174429771"/>
      <w:r w:rsidRPr="00EA2DEE">
        <w:rPr>
          <w:rFonts w:eastAsia="標楷體" w:hint="eastAsia"/>
          <w:kern w:val="2"/>
          <w:sz w:val="18"/>
          <w:szCs w:val="22"/>
        </w:rPr>
        <w:t>1130046548</w:t>
      </w:r>
      <w:bookmarkEnd w:id="0"/>
      <w:r w:rsidRPr="00EA2DEE">
        <w:rPr>
          <w:rFonts w:eastAsia="標楷體" w:hint="eastAsia"/>
          <w:kern w:val="2"/>
          <w:sz w:val="18"/>
          <w:szCs w:val="22"/>
        </w:rPr>
        <w:t>號函准予備查</w:t>
      </w:r>
    </w:p>
    <w:p w14:paraId="73EA1A4B" w14:textId="366E913F" w:rsidR="00EA2DEE" w:rsidRDefault="00EA2DEE" w:rsidP="006C024D">
      <w:pPr>
        <w:widowControl w:val="0"/>
        <w:suppressAutoHyphens w:val="0"/>
        <w:autoSpaceDN/>
        <w:spacing w:line="240" w:lineRule="exact"/>
        <w:ind w:left="1440"/>
        <w:jc w:val="right"/>
        <w:textAlignment w:val="auto"/>
        <w:rPr>
          <w:rFonts w:eastAsia="標楷體"/>
          <w:kern w:val="2"/>
          <w:sz w:val="18"/>
          <w:szCs w:val="22"/>
        </w:rPr>
      </w:pPr>
    </w:p>
    <w:p w14:paraId="4AEE7A0D" w14:textId="77777777" w:rsidR="00EA2DEE" w:rsidRPr="006C024D" w:rsidRDefault="00EA2DEE" w:rsidP="006C024D">
      <w:pPr>
        <w:widowControl w:val="0"/>
        <w:suppressAutoHyphens w:val="0"/>
        <w:autoSpaceDN/>
        <w:spacing w:line="240" w:lineRule="exact"/>
        <w:ind w:left="1440"/>
        <w:jc w:val="right"/>
        <w:textAlignment w:val="auto"/>
        <w:rPr>
          <w:rFonts w:eastAsia="標楷體"/>
          <w:kern w:val="2"/>
          <w:sz w:val="18"/>
          <w:szCs w:val="22"/>
        </w:rPr>
      </w:pPr>
    </w:p>
    <w:p w14:paraId="66F15A58" w14:textId="3C8B9D0A" w:rsidR="006C024D" w:rsidRPr="00EA2DEE" w:rsidRDefault="006C024D" w:rsidP="00EA2DEE">
      <w:pPr>
        <w:pStyle w:val="ad"/>
        <w:numPr>
          <w:ilvl w:val="0"/>
          <w:numId w:val="12"/>
        </w:numPr>
        <w:suppressAutoHyphens w:val="0"/>
        <w:autoSpaceDN/>
        <w:spacing w:afterLines="30" w:after="182" w:line="340" w:lineRule="exact"/>
        <w:ind w:leftChars="0"/>
        <w:jc w:val="both"/>
        <w:textAlignment w:val="auto"/>
        <w:rPr>
          <w:rFonts w:eastAsia="標楷體"/>
          <w:kern w:val="2"/>
          <w:sz w:val="24"/>
          <w:szCs w:val="22"/>
        </w:rPr>
      </w:pPr>
      <w:r w:rsidRPr="00EA2DEE">
        <w:rPr>
          <w:rFonts w:eastAsia="標楷體" w:hint="eastAsia"/>
          <w:kern w:val="2"/>
          <w:sz w:val="24"/>
          <w:szCs w:val="22"/>
          <w:lang w:eastAsia="zh-HK"/>
        </w:rPr>
        <w:t>本校</w:t>
      </w:r>
      <w:r w:rsidRPr="00EA2DEE">
        <w:rPr>
          <w:rFonts w:eastAsia="標楷體" w:hint="eastAsia"/>
          <w:kern w:val="2"/>
          <w:sz w:val="24"/>
          <w:szCs w:val="22"/>
        </w:rPr>
        <w:t>為使學位授予有所依循，依據大學法暨其施行細則、學位授予法</w:t>
      </w:r>
      <w:r w:rsidRPr="00EA2DEE">
        <w:rPr>
          <w:rFonts w:eastAsia="標楷體" w:hint="eastAsia"/>
          <w:kern w:val="2"/>
          <w:sz w:val="24"/>
          <w:szCs w:val="22"/>
          <w:lang w:eastAsia="zh-HK"/>
        </w:rPr>
        <w:t>及</w:t>
      </w:r>
      <w:r w:rsidRPr="00EA2DEE">
        <w:rPr>
          <w:rFonts w:eastAsia="標楷體" w:hint="eastAsia"/>
          <w:kern w:val="2"/>
          <w:sz w:val="24"/>
          <w:szCs w:val="22"/>
        </w:rPr>
        <w:t>各類學位名稱訂定程序授予要件及代替碩士博士論文認定準則，訂定「</w:t>
      </w:r>
      <w:r w:rsidRPr="00EA2DEE">
        <w:rPr>
          <w:rFonts w:eastAsia="標楷體" w:hint="eastAsia"/>
          <w:kern w:val="2"/>
          <w:sz w:val="24"/>
          <w:szCs w:val="22"/>
          <w:lang w:eastAsia="zh-HK"/>
        </w:rPr>
        <w:t>東海大學</w:t>
      </w:r>
      <w:r w:rsidRPr="00EA2DEE">
        <w:rPr>
          <w:rFonts w:eastAsia="標楷體" w:hint="eastAsia"/>
          <w:kern w:val="2"/>
          <w:sz w:val="24"/>
          <w:szCs w:val="22"/>
        </w:rPr>
        <w:t>學位授予辦法」（以下簡稱本辦法）。</w:t>
      </w:r>
    </w:p>
    <w:p w14:paraId="0FDD6C2C" w14:textId="3140A5B3" w:rsidR="00EA2DEE" w:rsidRPr="00EA2DEE" w:rsidRDefault="00EA2DEE" w:rsidP="00EA2DEE">
      <w:pPr>
        <w:suppressAutoHyphens w:val="0"/>
        <w:autoSpaceDN/>
        <w:spacing w:afterLines="30" w:after="182" w:line="340" w:lineRule="exact"/>
        <w:ind w:left="1000" w:hangingChars="500" w:hanging="1000"/>
        <w:jc w:val="both"/>
        <w:textAlignment w:val="auto"/>
        <w:rPr>
          <w:lang w:val="en"/>
        </w:rPr>
      </w:pPr>
      <w:r w:rsidRPr="00EA2DEE">
        <w:rPr>
          <w:lang w:val="en"/>
        </w:rPr>
        <w:t xml:space="preserve">Article 1 </w:t>
      </w:r>
      <w:r>
        <w:rPr>
          <w:lang w:val="en"/>
        </w:rPr>
        <w:t xml:space="preserve">    </w:t>
      </w:r>
      <w:r w:rsidRPr="00EA2DEE">
        <w:rPr>
          <w:lang w:val="en"/>
        </w:rPr>
        <w:t>To establish a systematic process for awarding degrees in accordance with the University Act, its enforcement rules, the Degree Conferral Act, and the Procedures for Establishing Various Degree Titles, Degree Awarding Requirements, and Criteria for Recognizing Alternative Master's and Doctoral Theses, THU has established the THU Regulations for Conferring Degrees ("the Regulations").</w:t>
      </w:r>
    </w:p>
    <w:p w14:paraId="3C78F1BB" w14:textId="65C5F6B6" w:rsidR="006C024D" w:rsidRPr="00EA2DEE" w:rsidRDefault="006C024D" w:rsidP="00EA2DEE">
      <w:pPr>
        <w:pStyle w:val="ad"/>
        <w:numPr>
          <w:ilvl w:val="0"/>
          <w:numId w:val="12"/>
        </w:numPr>
        <w:suppressAutoHyphens w:val="0"/>
        <w:autoSpaceDN/>
        <w:spacing w:afterLines="30" w:after="182" w:line="340" w:lineRule="exact"/>
        <w:ind w:leftChars="0"/>
        <w:jc w:val="both"/>
        <w:textAlignment w:val="auto"/>
        <w:rPr>
          <w:rFonts w:eastAsia="標楷體"/>
          <w:kern w:val="2"/>
          <w:sz w:val="24"/>
          <w:szCs w:val="22"/>
        </w:rPr>
      </w:pPr>
      <w:r w:rsidRPr="00EA2DEE">
        <w:rPr>
          <w:rFonts w:eastAsia="標楷體" w:hint="eastAsia"/>
          <w:kern w:val="2"/>
          <w:sz w:val="24"/>
          <w:szCs w:val="22"/>
        </w:rPr>
        <w:t>本校學位授予分學士學位、碩士學位、博士學位三級。</w:t>
      </w:r>
    </w:p>
    <w:p w14:paraId="58EBB685" w14:textId="1A3D1F9D" w:rsidR="00EA2DEE" w:rsidRPr="00EA2DEE" w:rsidRDefault="00EA2DEE" w:rsidP="00EA2DEE">
      <w:pPr>
        <w:suppressAutoHyphens w:val="0"/>
        <w:autoSpaceDN/>
        <w:spacing w:afterLines="30" w:after="182" w:line="340" w:lineRule="exact"/>
        <w:jc w:val="both"/>
        <w:textAlignment w:val="auto"/>
        <w:rPr>
          <w:rFonts w:eastAsia="標楷體"/>
          <w:kern w:val="2"/>
          <w:sz w:val="24"/>
          <w:szCs w:val="22"/>
        </w:rPr>
      </w:pPr>
      <w:r>
        <w:rPr>
          <w:rFonts w:hint="eastAsia"/>
          <w:lang w:val="en"/>
        </w:rPr>
        <w:t xml:space="preserve">Article 2 </w:t>
      </w:r>
      <w:r>
        <w:rPr>
          <w:lang w:val="en"/>
        </w:rPr>
        <w:t xml:space="preserve">    </w:t>
      </w:r>
      <w:r>
        <w:rPr>
          <w:rFonts w:hint="eastAsia"/>
          <w:lang w:val="en"/>
        </w:rPr>
        <w:t>THU confers three levels of degrees: bachelor's, master's, and doctoral degrees.</w:t>
      </w:r>
    </w:p>
    <w:p w14:paraId="06DE5F5D" w14:textId="6FB45CDA" w:rsidR="006C024D" w:rsidRDefault="006C024D" w:rsidP="006C024D">
      <w:pPr>
        <w:widowControl w:val="0"/>
        <w:suppressAutoHyphens w:val="0"/>
        <w:autoSpaceDN/>
        <w:spacing w:afterLines="30" w:after="182" w:line="320" w:lineRule="exact"/>
        <w:ind w:leftChars="700" w:left="1880" w:hangingChars="200" w:hanging="480"/>
        <w:jc w:val="both"/>
        <w:textAlignment w:val="auto"/>
        <w:rPr>
          <w:rFonts w:eastAsia="標楷體"/>
          <w:kern w:val="2"/>
          <w:sz w:val="24"/>
          <w:szCs w:val="22"/>
        </w:rPr>
      </w:pPr>
      <w:r w:rsidRPr="00527139">
        <w:rPr>
          <w:rFonts w:eastAsia="標楷體" w:hint="eastAsia"/>
          <w:color w:val="000000" w:themeColor="text1"/>
          <w:kern w:val="2"/>
          <w:sz w:val="24"/>
          <w:szCs w:val="22"/>
          <w:lang w:eastAsia="zh-HK"/>
        </w:rPr>
        <w:t>一、</w:t>
      </w:r>
      <w:r w:rsidRPr="00256DCE">
        <w:rPr>
          <w:rFonts w:eastAsia="標楷體" w:hint="eastAsia"/>
          <w:kern w:val="2"/>
          <w:sz w:val="24"/>
          <w:szCs w:val="22"/>
        </w:rPr>
        <w:t>學士</w:t>
      </w:r>
      <w:r w:rsidRPr="00256DCE">
        <w:rPr>
          <w:rFonts w:eastAsia="標楷體" w:hint="eastAsia"/>
          <w:kern w:val="2"/>
          <w:sz w:val="24"/>
          <w:szCs w:val="22"/>
          <w:lang w:eastAsia="zh-HK"/>
        </w:rPr>
        <w:t>班學生於</w:t>
      </w:r>
      <w:r w:rsidRPr="00256DCE">
        <w:rPr>
          <w:rFonts w:eastAsia="標楷體" w:hint="eastAsia"/>
          <w:kern w:val="2"/>
          <w:sz w:val="24"/>
          <w:szCs w:val="22"/>
        </w:rPr>
        <w:t>規定修業年限內，修足規定科目與學分，且各學期體育（必修）、全民國防教育（必修）及勞作成績及格（進修學士班學生不含全民國防教育、勞作成績），並通過本校所訂之畢業資格檢定標準者，授予學士學位。</w:t>
      </w:r>
    </w:p>
    <w:p w14:paraId="755AF813" w14:textId="2E15BFA3" w:rsidR="00EA2DEE" w:rsidRPr="00256DCE" w:rsidRDefault="00EA2DEE" w:rsidP="006C024D">
      <w:pPr>
        <w:widowControl w:val="0"/>
        <w:suppressAutoHyphens w:val="0"/>
        <w:autoSpaceDN/>
        <w:spacing w:afterLines="30" w:after="182" w:line="320" w:lineRule="exact"/>
        <w:ind w:leftChars="700" w:left="1800" w:hangingChars="200" w:hanging="400"/>
        <w:jc w:val="both"/>
        <w:textAlignment w:val="auto"/>
        <w:rPr>
          <w:rFonts w:eastAsia="標楷體"/>
          <w:kern w:val="2"/>
          <w:sz w:val="24"/>
          <w:szCs w:val="22"/>
        </w:rPr>
      </w:pPr>
      <w:r>
        <w:rPr>
          <w:rFonts w:hint="eastAsia"/>
          <w:lang w:val="en" w:eastAsia="zh-HK"/>
        </w:rPr>
        <w:t>1. Bachelor's degrees are conferred upon undergraduate students who complete the required courses and credits within the designated study period, achieve passing grades in physical education (compulsory), national defense education (compulsory), and experiential learning (in-service undergraduate students are not required to take national defense education and experiential learning), and meet the graduation requirements established by THU.</w:t>
      </w:r>
    </w:p>
    <w:p w14:paraId="1BFD30C1" w14:textId="799F8FBA" w:rsidR="006C024D" w:rsidRDefault="006C024D" w:rsidP="006C024D">
      <w:pPr>
        <w:widowControl w:val="0"/>
        <w:suppressAutoHyphens w:val="0"/>
        <w:autoSpaceDN/>
        <w:spacing w:afterLines="30" w:after="182" w:line="320" w:lineRule="exact"/>
        <w:ind w:leftChars="700" w:left="1880" w:hangingChars="200" w:hanging="480"/>
        <w:jc w:val="both"/>
        <w:textAlignment w:val="auto"/>
        <w:rPr>
          <w:rFonts w:eastAsia="標楷體"/>
          <w:kern w:val="2"/>
          <w:sz w:val="24"/>
          <w:szCs w:val="22"/>
        </w:rPr>
      </w:pPr>
      <w:r w:rsidRPr="00527139">
        <w:rPr>
          <w:rFonts w:eastAsia="標楷體" w:hint="eastAsia"/>
          <w:color w:val="000000" w:themeColor="text1"/>
          <w:kern w:val="2"/>
          <w:sz w:val="24"/>
          <w:szCs w:val="22"/>
          <w:lang w:eastAsia="zh-HK"/>
        </w:rPr>
        <w:t>二、</w:t>
      </w:r>
      <w:r w:rsidRPr="00256DCE">
        <w:rPr>
          <w:rFonts w:eastAsia="標楷體" w:hint="eastAsia"/>
          <w:kern w:val="2"/>
          <w:sz w:val="24"/>
          <w:szCs w:val="22"/>
        </w:rPr>
        <w:t>碩士</w:t>
      </w:r>
      <w:r w:rsidRPr="00256DCE">
        <w:rPr>
          <w:rFonts w:eastAsia="標楷體" w:hint="eastAsia"/>
          <w:kern w:val="2"/>
          <w:sz w:val="24"/>
          <w:szCs w:val="22"/>
          <w:lang w:eastAsia="zh-HK"/>
        </w:rPr>
        <w:t>班</w:t>
      </w:r>
      <w:r w:rsidRPr="00256DCE">
        <w:rPr>
          <w:rFonts w:eastAsia="標楷體" w:hint="eastAsia"/>
          <w:kern w:val="2"/>
          <w:sz w:val="24"/>
          <w:szCs w:val="22"/>
        </w:rPr>
        <w:t>學生於規定修業年限內，修足規定科目與學分，經碩士學位考試及格者，授予碩士學位。</w:t>
      </w:r>
    </w:p>
    <w:p w14:paraId="7959D9AA" w14:textId="7031CABD" w:rsidR="00EA2DEE" w:rsidRDefault="00EA2DEE" w:rsidP="006C024D">
      <w:pPr>
        <w:widowControl w:val="0"/>
        <w:suppressAutoHyphens w:val="0"/>
        <w:autoSpaceDN/>
        <w:spacing w:afterLines="30" w:after="182" w:line="320" w:lineRule="exact"/>
        <w:ind w:leftChars="700" w:left="1800" w:hangingChars="200" w:hanging="400"/>
        <w:jc w:val="both"/>
        <w:textAlignment w:val="auto"/>
        <w:rPr>
          <w:rFonts w:eastAsia="標楷體"/>
          <w:kern w:val="2"/>
          <w:sz w:val="24"/>
          <w:szCs w:val="22"/>
        </w:rPr>
      </w:pPr>
      <w:r>
        <w:rPr>
          <w:rFonts w:hint="eastAsia"/>
          <w:lang w:val="en" w:eastAsia="zh-HK"/>
        </w:rPr>
        <w:t xml:space="preserve">2. Master's degrees are conferred upon graduate students who complete the required courses and credits within the designated study period, attain passing </w:t>
      </w:r>
      <w:proofErr w:type="gramStart"/>
      <w:r>
        <w:rPr>
          <w:rFonts w:hint="eastAsia"/>
          <w:lang w:val="en" w:eastAsia="zh-HK"/>
        </w:rPr>
        <w:t xml:space="preserve">grades </w:t>
      </w:r>
      <w:r w:rsidR="00C70190">
        <w:rPr>
          <w:lang w:val="en" w:eastAsia="zh-HK"/>
        </w:rPr>
        <w:t xml:space="preserve"> in</w:t>
      </w:r>
      <w:proofErr w:type="gramEnd"/>
      <w:r w:rsidR="00C70190">
        <w:rPr>
          <w:lang w:val="en" w:eastAsia="zh-HK"/>
        </w:rPr>
        <w:t xml:space="preserve"> </w:t>
      </w:r>
      <w:r>
        <w:rPr>
          <w:rFonts w:hint="eastAsia"/>
          <w:lang w:val="en" w:eastAsia="zh-HK"/>
        </w:rPr>
        <w:t>the Master's Degree Examination.</w:t>
      </w:r>
    </w:p>
    <w:p w14:paraId="7E023F32" w14:textId="6CEB5C46" w:rsidR="006C024D" w:rsidRDefault="006C024D" w:rsidP="006C024D">
      <w:pPr>
        <w:widowControl w:val="0"/>
        <w:suppressAutoHyphens w:val="0"/>
        <w:autoSpaceDN/>
        <w:spacing w:afterLines="30" w:after="182" w:line="320" w:lineRule="exact"/>
        <w:ind w:leftChars="700" w:left="1880" w:hangingChars="200" w:hanging="480"/>
        <w:jc w:val="both"/>
        <w:textAlignment w:val="auto"/>
        <w:rPr>
          <w:rFonts w:eastAsia="標楷體"/>
          <w:kern w:val="2"/>
          <w:sz w:val="24"/>
          <w:szCs w:val="22"/>
        </w:rPr>
      </w:pPr>
      <w:r w:rsidRPr="00527139">
        <w:rPr>
          <w:rFonts w:eastAsia="標楷體" w:hint="eastAsia"/>
          <w:color w:val="000000" w:themeColor="text1"/>
          <w:kern w:val="2"/>
          <w:sz w:val="24"/>
          <w:szCs w:val="22"/>
          <w:lang w:eastAsia="zh-HK"/>
        </w:rPr>
        <w:t>三、</w:t>
      </w:r>
      <w:r w:rsidRPr="00256DCE">
        <w:rPr>
          <w:rFonts w:eastAsia="標楷體" w:hint="eastAsia"/>
          <w:kern w:val="2"/>
          <w:sz w:val="24"/>
          <w:szCs w:val="22"/>
        </w:rPr>
        <w:t>博士</w:t>
      </w:r>
      <w:r w:rsidRPr="00256DCE">
        <w:rPr>
          <w:rFonts w:eastAsia="標楷體" w:hint="eastAsia"/>
          <w:kern w:val="2"/>
          <w:sz w:val="24"/>
          <w:szCs w:val="22"/>
          <w:lang w:eastAsia="zh-HK"/>
        </w:rPr>
        <w:t>班</w:t>
      </w:r>
      <w:r w:rsidRPr="00256DCE">
        <w:rPr>
          <w:rFonts w:eastAsia="標楷體" w:hint="eastAsia"/>
          <w:kern w:val="2"/>
          <w:sz w:val="24"/>
          <w:szCs w:val="22"/>
        </w:rPr>
        <w:t>學生於規定修業年限內，修足規定科目與學分，通過博士學位候選人資格考核並經博士學位考試及格者，授予博士學位。</w:t>
      </w:r>
    </w:p>
    <w:p w14:paraId="086B0D3C" w14:textId="340B0455" w:rsidR="00EA2DEE" w:rsidRPr="00527139" w:rsidRDefault="00EA2DEE" w:rsidP="006C024D">
      <w:pPr>
        <w:widowControl w:val="0"/>
        <w:suppressAutoHyphens w:val="0"/>
        <w:autoSpaceDN/>
        <w:spacing w:afterLines="30" w:after="182" w:line="320" w:lineRule="exact"/>
        <w:ind w:leftChars="700" w:left="1800" w:hangingChars="200" w:hanging="400"/>
        <w:jc w:val="both"/>
        <w:textAlignment w:val="auto"/>
        <w:rPr>
          <w:rFonts w:eastAsia="標楷體"/>
          <w:kern w:val="2"/>
          <w:sz w:val="24"/>
          <w:szCs w:val="22"/>
        </w:rPr>
      </w:pPr>
      <w:r>
        <w:rPr>
          <w:rFonts w:hint="eastAsia"/>
          <w:lang w:val="en" w:eastAsia="zh-HK"/>
        </w:rPr>
        <w:t xml:space="preserve">3. Doctoral degrees are conferred upon doctoral students who complete the required courses and </w:t>
      </w:r>
      <w:r>
        <w:rPr>
          <w:rFonts w:hint="eastAsia"/>
          <w:lang w:val="en" w:eastAsia="zh-HK"/>
        </w:rPr>
        <w:lastRenderedPageBreak/>
        <w:t xml:space="preserve">credits within the designated study period, achieve passing </w:t>
      </w:r>
      <w:proofErr w:type="gramStart"/>
      <w:r>
        <w:rPr>
          <w:rFonts w:hint="eastAsia"/>
          <w:lang w:val="en" w:eastAsia="zh-HK"/>
        </w:rPr>
        <w:t xml:space="preserve">grades </w:t>
      </w:r>
      <w:r w:rsidR="00C70190">
        <w:rPr>
          <w:rFonts w:hint="eastAsia"/>
          <w:lang w:val="en"/>
        </w:rPr>
        <w:t xml:space="preserve"> i</w:t>
      </w:r>
      <w:r w:rsidR="00C70190">
        <w:rPr>
          <w:lang w:val="en"/>
        </w:rPr>
        <w:t>n</w:t>
      </w:r>
      <w:proofErr w:type="gramEnd"/>
      <w:r w:rsidR="00C70190">
        <w:rPr>
          <w:lang w:val="en"/>
        </w:rPr>
        <w:t xml:space="preserve"> </w:t>
      </w:r>
      <w:r>
        <w:rPr>
          <w:rFonts w:hint="eastAsia"/>
          <w:lang w:val="en" w:eastAsia="zh-HK"/>
        </w:rPr>
        <w:t>pass the doctoral candidate qualification examination, and pass the PhD Degree Examination.</w:t>
      </w:r>
    </w:p>
    <w:p w14:paraId="373F52FB" w14:textId="5FB1C55C" w:rsidR="006C024D" w:rsidRDefault="006C024D" w:rsidP="00EA2DEE">
      <w:pPr>
        <w:pStyle w:val="ad"/>
        <w:numPr>
          <w:ilvl w:val="0"/>
          <w:numId w:val="12"/>
        </w:numPr>
        <w:suppressAutoHyphens w:val="0"/>
        <w:autoSpaceDN/>
        <w:spacing w:afterLines="30" w:after="182" w:line="340" w:lineRule="exact"/>
        <w:ind w:leftChars="0"/>
        <w:jc w:val="both"/>
        <w:textAlignment w:val="auto"/>
        <w:rPr>
          <w:rFonts w:eastAsia="標楷體"/>
          <w:kern w:val="2"/>
          <w:sz w:val="24"/>
          <w:szCs w:val="22"/>
        </w:rPr>
      </w:pPr>
      <w:r w:rsidRPr="00527139">
        <w:rPr>
          <w:rFonts w:eastAsia="標楷體" w:hint="eastAsia"/>
          <w:kern w:val="2"/>
          <w:sz w:val="24"/>
          <w:szCs w:val="22"/>
          <w:lang w:eastAsia="zh-HK"/>
        </w:rPr>
        <w:t>各系</w:t>
      </w:r>
      <w:r w:rsidRPr="00527139">
        <w:rPr>
          <w:rFonts w:eastAsia="標楷體" w:hint="eastAsia"/>
          <w:kern w:val="2"/>
          <w:sz w:val="24"/>
          <w:szCs w:val="22"/>
        </w:rPr>
        <w:t>、</w:t>
      </w:r>
      <w:r w:rsidRPr="00527139">
        <w:rPr>
          <w:rFonts w:eastAsia="標楷體" w:hint="eastAsia"/>
          <w:kern w:val="2"/>
          <w:sz w:val="24"/>
          <w:szCs w:val="22"/>
          <w:lang w:eastAsia="zh-HK"/>
        </w:rPr>
        <w:t>所</w:t>
      </w:r>
      <w:r w:rsidRPr="00527139">
        <w:rPr>
          <w:rFonts w:eastAsia="標楷體" w:hint="eastAsia"/>
          <w:kern w:val="2"/>
          <w:sz w:val="24"/>
          <w:szCs w:val="22"/>
        </w:rPr>
        <w:t>、</w:t>
      </w:r>
      <w:r w:rsidRPr="00527139">
        <w:rPr>
          <w:rFonts w:eastAsia="標楷體" w:hint="eastAsia"/>
          <w:kern w:val="2"/>
          <w:sz w:val="24"/>
          <w:szCs w:val="22"/>
          <w:lang w:eastAsia="zh-HK"/>
        </w:rPr>
        <w:t>學位學程各級學位中文</w:t>
      </w:r>
      <w:r w:rsidRPr="00527139">
        <w:rPr>
          <w:rFonts w:eastAsia="標楷體" w:hint="eastAsia"/>
          <w:kern w:val="2"/>
          <w:sz w:val="24"/>
          <w:szCs w:val="22"/>
        </w:rPr>
        <w:t>、</w:t>
      </w:r>
      <w:r w:rsidRPr="00527139">
        <w:rPr>
          <w:rFonts w:eastAsia="標楷體" w:hint="eastAsia"/>
          <w:kern w:val="2"/>
          <w:sz w:val="24"/>
          <w:szCs w:val="22"/>
          <w:lang w:eastAsia="zh-HK"/>
        </w:rPr>
        <w:t>英文名稱</w:t>
      </w:r>
      <w:r w:rsidRPr="00527139">
        <w:rPr>
          <w:rFonts w:eastAsia="標楷體" w:hint="eastAsia"/>
          <w:kern w:val="2"/>
          <w:sz w:val="24"/>
          <w:szCs w:val="22"/>
        </w:rPr>
        <w:t>、</w:t>
      </w:r>
      <w:r w:rsidRPr="00527139">
        <w:rPr>
          <w:rFonts w:eastAsia="標楷體" w:hint="eastAsia"/>
          <w:kern w:val="2"/>
          <w:sz w:val="24"/>
          <w:szCs w:val="22"/>
          <w:lang w:eastAsia="zh-HK"/>
        </w:rPr>
        <w:t>授予要件</w:t>
      </w:r>
      <w:r w:rsidRPr="00527139">
        <w:rPr>
          <w:rFonts w:eastAsia="標楷體" w:hint="eastAsia"/>
          <w:kern w:val="2"/>
          <w:sz w:val="24"/>
          <w:szCs w:val="22"/>
        </w:rPr>
        <w:t>（</w:t>
      </w:r>
      <w:r w:rsidRPr="00527139">
        <w:rPr>
          <w:rFonts w:eastAsia="標楷體" w:hint="eastAsia"/>
          <w:kern w:val="2"/>
          <w:sz w:val="24"/>
          <w:szCs w:val="22"/>
          <w:lang w:eastAsia="zh-HK"/>
        </w:rPr>
        <w:t>含研究生學位論文之形式及代替學位論文認定標準</w:t>
      </w:r>
      <w:r w:rsidRPr="00527139">
        <w:rPr>
          <w:rFonts w:eastAsia="標楷體" w:hint="eastAsia"/>
          <w:kern w:val="2"/>
          <w:sz w:val="24"/>
          <w:szCs w:val="22"/>
        </w:rPr>
        <w:t>）、</w:t>
      </w:r>
      <w:r w:rsidRPr="00527139">
        <w:rPr>
          <w:rFonts w:eastAsia="標楷體" w:hint="eastAsia"/>
          <w:kern w:val="2"/>
          <w:sz w:val="24"/>
          <w:szCs w:val="22"/>
          <w:lang w:eastAsia="zh-HK"/>
        </w:rPr>
        <w:t>學位證書之頒給及註記等規定</w:t>
      </w:r>
      <w:r w:rsidRPr="00527139">
        <w:rPr>
          <w:rFonts w:eastAsia="標楷體" w:hint="eastAsia"/>
          <w:kern w:val="2"/>
          <w:sz w:val="24"/>
          <w:szCs w:val="22"/>
        </w:rPr>
        <w:t>，</w:t>
      </w:r>
      <w:r w:rsidRPr="00527139">
        <w:rPr>
          <w:rFonts w:eastAsia="標楷體" w:hint="eastAsia"/>
          <w:kern w:val="2"/>
          <w:sz w:val="24"/>
          <w:szCs w:val="22"/>
          <w:lang w:eastAsia="zh-HK"/>
        </w:rPr>
        <w:t>由</w:t>
      </w:r>
      <w:r w:rsidRPr="00527139">
        <w:rPr>
          <w:rFonts w:eastAsia="標楷體" w:hint="eastAsia"/>
          <w:kern w:val="2"/>
          <w:sz w:val="24"/>
          <w:szCs w:val="22"/>
        </w:rPr>
        <w:t>系、所、學位學程</w:t>
      </w:r>
      <w:r w:rsidRPr="00527139">
        <w:rPr>
          <w:rFonts w:eastAsia="標楷體" w:hint="eastAsia"/>
          <w:kern w:val="2"/>
          <w:sz w:val="24"/>
          <w:szCs w:val="22"/>
          <w:lang w:eastAsia="zh-HK"/>
        </w:rPr>
        <w:t>提經系</w:t>
      </w:r>
      <w:r w:rsidRPr="00527139">
        <w:rPr>
          <w:rFonts w:eastAsia="標楷體" w:hint="eastAsia"/>
          <w:kern w:val="2"/>
          <w:sz w:val="24"/>
          <w:szCs w:val="22"/>
        </w:rPr>
        <w:t>、</w:t>
      </w:r>
      <w:r w:rsidRPr="00527139">
        <w:rPr>
          <w:rFonts w:eastAsia="標楷體" w:hint="eastAsia"/>
          <w:kern w:val="2"/>
          <w:sz w:val="24"/>
          <w:szCs w:val="22"/>
          <w:lang w:eastAsia="zh-HK"/>
        </w:rPr>
        <w:t>所</w:t>
      </w:r>
      <w:r w:rsidRPr="00527139">
        <w:rPr>
          <w:rFonts w:eastAsia="標楷體" w:hint="eastAsia"/>
          <w:kern w:val="2"/>
          <w:sz w:val="24"/>
          <w:szCs w:val="22"/>
        </w:rPr>
        <w:t>、</w:t>
      </w:r>
      <w:r w:rsidRPr="00527139">
        <w:rPr>
          <w:rFonts w:eastAsia="標楷體" w:hint="eastAsia"/>
          <w:kern w:val="2"/>
          <w:sz w:val="24"/>
          <w:szCs w:val="22"/>
          <w:lang w:eastAsia="zh-HK"/>
        </w:rPr>
        <w:t>學位學程會議</w:t>
      </w:r>
      <w:r w:rsidRPr="00527139">
        <w:rPr>
          <w:rFonts w:eastAsia="標楷體" w:hint="eastAsia"/>
          <w:kern w:val="2"/>
          <w:sz w:val="24"/>
          <w:szCs w:val="22"/>
        </w:rPr>
        <w:t>、</w:t>
      </w:r>
      <w:r w:rsidRPr="00527139">
        <w:rPr>
          <w:rFonts w:eastAsia="標楷體" w:hint="eastAsia"/>
          <w:kern w:val="2"/>
          <w:sz w:val="24"/>
          <w:szCs w:val="22"/>
          <w:lang w:eastAsia="zh-HK"/>
        </w:rPr>
        <w:t>院務會議及教務會議審議通過後實施</w:t>
      </w:r>
      <w:r w:rsidRPr="00527139">
        <w:rPr>
          <w:rFonts w:eastAsia="標楷體" w:hint="eastAsia"/>
          <w:kern w:val="2"/>
          <w:sz w:val="24"/>
          <w:szCs w:val="22"/>
        </w:rPr>
        <w:t>。</w:t>
      </w:r>
    </w:p>
    <w:p w14:paraId="028E43F1" w14:textId="065708F0" w:rsidR="00EA2DEE" w:rsidRPr="00527139" w:rsidRDefault="00EA2DEE" w:rsidP="00B32AE9">
      <w:pPr>
        <w:suppressAutoHyphens w:val="0"/>
        <w:autoSpaceDN/>
        <w:spacing w:afterLines="30" w:after="182" w:line="340" w:lineRule="exact"/>
        <w:ind w:left="1000" w:hangingChars="500" w:hanging="1000"/>
        <w:jc w:val="both"/>
        <w:textAlignment w:val="auto"/>
        <w:rPr>
          <w:rFonts w:eastAsia="標楷體"/>
          <w:kern w:val="2"/>
          <w:sz w:val="24"/>
          <w:szCs w:val="22"/>
        </w:rPr>
      </w:pPr>
      <w:r>
        <w:rPr>
          <w:rFonts w:hint="eastAsia"/>
          <w:lang w:val="en"/>
        </w:rPr>
        <w:t>Article 3</w:t>
      </w:r>
      <w:r>
        <w:rPr>
          <w:lang w:val="en"/>
        </w:rPr>
        <w:t xml:space="preserve">       </w:t>
      </w:r>
      <w:r>
        <w:rPr>
          <w:rFonts w:hint="eastAsia"/>
          <w:lang w:val="en"/>
        </w:rPr>
        <w:t xml:space="preserve"> Degree names (Chinese and English), criteria (including the form of graduate degree theses and standards for alternative degree thesis recognition), as well as academic certificate issuance and annotations, will be determined by each department, institute, or degree program. Once determined, it will be submitted for approval at the meetings of each department, institute, or degree program, college affair meetings, and the Academic Affairs Meeting before implementation.</w:t>
      </w:r>
    </w:p>
    <w:p w14:paraId="135F3DBB" w14:textId="0DE2FA70" w:rsidR="006C024D" w:rsidRPr="00EA2DEE" w:rsidRDefault="006C024D" w:rsidP="00EA2DEE">
      <w:pPr>
        <w:pStyle w:val="ad"/>
        <w:numPr>
          <w:ilvl w:val="0"/>
          <w:numId w:val="12"/>
        </w:numPr>
        <w:suppressAutoHyphens w:val="0"/>
        <w:autoSpaceDN/>
        <w:spacing w:afterLines="30" w:after="182" w:line="340" w:lineRule="exact"/>
        <w:ind w:leftChars="0"/>
        <w:jc w:val="both"/>
        <w:textAlignment w:val="auto"/>
        <w:rPr>
          <w:rFonts w:eastAsia="標楷體"/>
          <w:kern w:val="2"/>
          <w:sz w:val="24"/>
          <w:szCs w:val="22"/>
        </w:rPr>
      </w:pPr>
      <w:r w:rsidRPr="00EA2DEE">
        <w:rPr>
          <w:rFonts w:eastAsia="標楷體" w:hint="eastAsia"/>
          <w:kern w:val="2"/>
          <w:sz w:val="24"/>
          <w:szCs w:val="22"/>
        </w:rPr>
        <w:t>各級學位中文、英文名稱之訂定，應符合國際慣例及趨勢並參考教育部公告之</w:t>
      </w:r>
      <w:r w:rsidRPr="00EA2DEE">
        <w:rPr>
          <w:rFonts w:ascii="標楷體" w:eastAsia="標楷體" w:hAnsi="標楷體" w:hint="eastAsia"/>
          <w:kern w:val="2"/>
          <w:sz w:val="24"/>
          <w:szCs w:val="22"/>
        </w:rPr>
        <w:t>「</w:t>
      </w:r>
      <w:r w:rsidRPr="00EA2DEE">
        <w:rPr>
          <w:rFonts w:eastAsia="標楷體" w:hint="eastAsia"/>
          <w:kern w:val="2"/>
          <w:sz w:val="24"/>
          <w:szCs w:val="22"/>
        </w:rPr>
        <w:t>大學各系、所、學位學程及專班授予學位中英文名稱參考手冊</w:t>
      </w:r>
      <w:r w:rsidRPr="00EA2DEE">
        <w:rPr>
          <w:rFonts w:ascii="標楷體" w:eastAsia="標楷體" w:hAnsi="標楷體" w:hint="eastAsia"/>
          <w:kern w:val="2"/>
          <w:sz w:val="24"/>
          <w:szCs w:val="22"/>
        </w:rPr>
        <w:t>」</w:t>
      </w:r>
      <w:r w:rsidRPr="00EA2DEE">
        <w:rPr>
          <w:rFonts w:eastAsia="標楷體" w:hint="eastAsia"/>
          <w:kern w:val="2"/>
          <w:sz w:val="24"/>
          <w:szCs w:val="22"/>
        </w:rPr>
        <w:t>，依各系、所、學位學程之特色、課程內容及課程性質所屬領域、學術或專業實務導向為之。</w:t>
      </w:r>
    </w:p>
    <w:p w14:paraId="3B21771A" w14:textId="1B1E7B80" w:rsidR="00EA2DEE" w:rsidRPr="00EA2DEE" w:rsidRDefault="00B32AE9" w:rsidP="00B32AE9">
      <w:pPr>
        <w:suppressAutoHyphens w:val="0"/>
        <w:autoSpaceDN/>
        <w:spacing w:afterLines="30" w:after="182" w:line="340" w:lineRule="exact"/>
        <w:ind w:left="1000" w:hangingChars="500" w:hanging="1000"/>
        <w:jc w:val="both"/>
        <w:textAlignment w:val="auto"/>
        <w:rPr>
          <w:rFonts w:eastAsia="標楷體"/>
          <w:kern w:val="2"/>
          <w:sz w:val="24"/>
          <w:szCs w:val="22"/>
        </w:rPr>
      </w:pPr>
      <w:r>
        <w:rPr>
          <w:rFonts w:hint="eastAsia"/>
          <w:lang w:val="en"/>
        </w:rPr>
        <w:t xml:space="preserve">Article 4 </w:t>
      </w:r>
      <w:r>
        <w:rPr>
          <w:lang w:val="en"/>
        </w:rPr>
        <w:t xml:space="preserve">     </w:t>
      </w:r>
      <w:r>
        <w:rPr>
          <w:rFonts w:hint="eastAsia"/>
          <w:lang w:val="en"/>
        </w:rPr>
        <w:t>The establishment of the Chinese and English names for degrees at all levels should conform to international conventions and trends. Reference may be made to the Ministry of Education's Guidelines for the Chinese and English Names of Degrees Conferred by University Departments, Graduate Institutes, Degree Programs, and Special Classes. The names should be based on the characteristics, course content, field of study, and academic or professional orientation of each department, institute, and degree program.</w:t>
      </w:r>
    </w:p>
    <w:p w14:paraId="47CFDA8B" w14:textId="207F0DF4" w:rsidR="006C024D" w:rsidRPr="00B32AE9" w:rsidRDefault="006C024D" w:rsidP="00B32AE9">
      <w:pPr>
        <w:pStyle w:val="ad"/>
        <w:numPr>
          <w:ilvl w:val="0"/>
          <w:numId w:val="12"/>
        </w:numPr>
        <w:suppressAutoHyphens w:val="0"/>
        <w:autoSpaceDN/>
        <w:spacing w:afterLines="30" w:after="182" w:line="340" w:lineRule="exact"/>
        <w:ind w:leftChars="0"/>
        <w:jc w:val="both"/>
        <w:textAlignment w:val="auto"/>
        <w:rPr>
          <w:rFonts w:eastAsia="標楷體"/>
          <w:kern w:val="2"/>
          <w:sz w:val="24"/>
          <w:szCs w:val="22"/>
        </w:rPr>
      </w:pPr>
      <w:r w:rsidRPr="00B32AE9">
        <w:rPr>
          <w:rFonts w:eastAsia="標楷體" w:hint="eastAsia"/>
          <w:kern w:val="2"/>
          <w:sz w:val="24"/>
          <w:szCs w:val="22"/>
        </w:rPr>
        <w:t>各系、所、學位學程訂定學位之授予要件，應考量各級學位層級、修業年限、</w:t>
      </w:r>
      <w:r w:rsidRPr="00B32AE9">
        <w:rPr>
          <w:rFonts w:eastAsia="標楷體" w:hint="eastAsia"/>
          <w:kern w:val="2"/>
          <w:sz w:val="24"/>
          <w:szCs w:val="22"/>
          <w:lang w:eastAsia="zh-HK"/>
        </w:rPr>
        <w:t>所</w:t>
      </w:r>
      <w:r w:rsidRPr="00B32AE9">
        <w:rPr>
          <w:rFonts w:eastAsia="標楷體" w:hint="eastAsia"/>
          <w:kern w:val="2"/>
          <w:sz w:val="24"/>
          <w:szCs w:val="22"/>
        </w:rPr>
        <w:t>應具備核心能力、專業素養及需通過之各類考核項目，訂定應修課程與學分數及其他畢業條件。</w:t>
      </w:r>
    </w:p>
    <w:p w14:paraId="444EDCF2" w14:textId="19DBCBE6" w:rsidR="00B32AE9" w:rsidRPr="00B32AE9" w:rsidRDefault="00B32AE9" w:rsidP="00B32AE9">
      <w:pPr>
        <w:suppressAutoHyphens w:val="0"/>
        <w:autoSpaceDN/>
        <w:spacing w:afterLines="30" w:after="182" w:line="340" w:lineRule="exact"/>
        <w:ind w:left="1000" w:hangingChars="500" w:hanging="1000"/>
        <w:jc w:val="both"/>
        <w:textAlignment w:val="auto"/>
        <w:rPr>
          <w:rFonts w:eastAsia="標楷體"/>
          <w:kern w:val="2"/>
          <w:sz w:val="24"/>
          <w:szCs w:val="22"/>
        </w:rPr>
      </w:pPr>
      <w:r>
        <w:rPr>
          <w:rFonts w:hint="eastAsia"/>
          <w:lang w:val="en"/>
        </w:rPr>
        <w:t xml:space="preserve">Article 5 </w:t>
      </w:r>
      <w:r>
        <w:rPr>
          <w:lang w:val="en"/>
        </w:rPr>
        <w:t xml:space="preserve">    </w:t>
      </w:r>
      <w:r>
        <w:rPr>
          <w:rFonts w:hint="eastAsia"/>
          <w:lang w:val="en"/>
        </w:rPr>
        <w:t>Each department, institute, and degree program shall establish the requirements for degree conferral, taking into consideration the degree level, duration of study, core competencies to be acquired, professional qualifications, and various assessment criteria that must be met. They shall determine the required courses, credits, and other graduation requirements accordingly.</w:t>
      </w:r>
    </w:p>
    <w:p w14:paraId="0BFFD566" w14:textId="2029F81F" w:rsidR="006C024D" w:rsidRDefault="006C024D" w:rsidP="006C024D">
      <w:pPr>
        <w:suppressAutoHyphens w:val="0"/>
        <w:autoSpaceDN/>
        <w:spacing w:afterLines="30" w:after="182" w:line="340" w:lineRule="exact"/>
        <w:ind w:left="1440" w:hangingChars="600" w:hanging="1440"/>
        <w:jc w:val="both"/>
        <w:textAlignment w:val="auto"/>
        <w:rPr>
          <w:rFonts w:eastAsia="標楷體"/>
          <w:kern w:val="2"/>
          <w:sz w:val="24"/>
          <w:szCs w:val="22"/>
        </w:rPr>
      </w:pPr>
      <w:r w:rsidRPr="00527139">
        <w:rPr>
          <w:rFonts w:eastAsia="標楷體" w:hint="eastAsia"/>
          <w:kern w:val="2"/>
          <w:sz w:val="24"/>
          <w:szCs w:val="22"/>
          <w:lang w:eastAsia="zh-HK"/>
        </w:rPr>
        <w:t>第六條</w:t>
      </w:r>
      <w:r w:rsidRPr="00527139">
        <w:rPr>
          <w:rFonts w:eastAsia="標楷體" w:hint="eastAsia"/>
          <w:kern w:val="2"/>
          <w:sz w:val="24"/>
          <w:szCs w:val="22"/>
        </w:rPr>
        <w:t xml:space="preserve">　　　各系、所、學位學程之各級學位中文、英文名稱併同實施年度、授予要件、學位證書之頒給、註記及其他相關規定，應公告於</w:t>
      </w:r>
      <w:r w:rsidRPr="00527139">
        <w:rPr>
          <w:rFonts w:eastAsia="標楷體" w:hint="eastAsia"/>
          <w:kern w:val="2"/>
          <w:sz w:val="24"/>
          <w:szCs w:val="22"/>
          <w:lang w:eastAsia="zh-HK"/>
        </w:rPr>
        <w:t>各</w:t>
      </w:r>
      <w:r w:rsidRPr="00527139">
        <w:rPr>
          <w:rFonts w:eastAsia="標楷體" w:hint="eastAsia"/>
          <w:kern w:val="2"/>
          <w:sz w:val="24"/>
          <w:szCs w:val="22"/>
        </w:rPr>
        <w:t>系、所、學位學程網站</w:t>
      </w:r>
      <w:r w:rsidRPr="00527139">
        <w:rPr>
          <w:rFonts w:eastAsia="標楷體" w:hint="eastAsia"/>
          <w:kern w:val="2"/>
          <w:sz w:val="24"/>
          <w:szCs w:val="22"/>
          <w:lang w:eastAsia="zh-HK"/>
        </w:rPr>
        <w:t>及本校</w:t>
      </w:r>
      <w:r w:rsidRPr="00527139">
        <w:rPr>
          <w:rFonts w:eastAsia="標楷體" w:hint="eastAsia"/>
          <w:kern w:val="2"/>
          <w:sz w:val="24"/>
          <w:szCs w:val="22"/>
        </w:rPr>
        <w:t>校務資訊公開專區，</w:t>
      </w:r>
      <w:r w:rsidRPr="00527139">
        <w:rPr>
          <w:rFonts w:eastAsia="標楷體" w:hint="eastAsia"/>
          <w:kern w:val="2"/>
          <w:sz w:val="24"/>
          <w:szCs w:val="22"/>
          <w:lang w:eastAsia="zh-HK"/>
        </w:rPr>
        <w:t>供大眾查閱</w:t>
      </w:r>
      <w:r w:rsidRPr="00527139">
        <w:rPr>
          <w:rFonts w:eastAsia="標楷體" w:hint="eastAsia"/>
          <w:kern w:val="2"/>
          <w:sz w:val="24"/>
          <w:szCs w:val="22"/>
        </w:rPr>
        <w:t>。</w:t>
      </w:r>
    </w:p>
    <w:p w14:paraId="05206E45" w14:textId="5ADA85B3" w:rsidR="00B32AE9" w:rsidRPr="00527139" w:rsidRDefault="00B32AE9" w:rsidP="006C024D">
      <w:pPr>
        <w:suppressAutoHyphens w:val="0"/>
        <w:autoSpaceDN/>
        <w:spacing w:afterLines="30" w:after="182" w:line="340" w:lineRule="exact"/>
        <w:ind w:left="1200" w:hangingChars="600" w:hanging="1200"/>
        <w:jc w:val="both"/>
        <w:textAlignment w:val="auto"/>
        <w:rPr>
          <w:rFonts w:eastAsia="標楷體"/>
          <w:kern w:val="2"/>
          <w:sz w:val="24"/>
          <w:szCs w:val="22"/>
        </w:rPr>
      </w:pPr>
      <w:r>
        <w:rPr>
          <w:rFonts w:hint="eastAsia"/>
          <w:lang w:val="en" w:eastAsia="zh-HK"/>
        </w:rPr>
        <w:t xml:space="preserve">Article 6 </w:t>
      </w:r>
      <w:r>
        <w:rPr>
          <w:lang w:val="en" w:eastAsia="zh-HK"/>
        </w:rPr>
        <w:t xml:space="preserve">       </w:t>
      </w:r>
      <w:r>
        <w:rPr>
          <w:rFonts w:hint="eastAsia"/>
          <w:lang w:val="en" w:eastAsia="zh-HK"/>
        </w:rPr>
        <w:t>The Chinese and English names of degrees at all levels, along with the year of implementation, conferral requirements, academic certificate issuance and notations, and other relevant regulations for each department, institute, and degree program shall be posted on their respective websites and THU public information section for academic affairs.</w:t>
      </w:r>
    </w:p>
    <w:p w14:paraId="70AA67CB" w14:textId="76D8087A" w:rsidR="006C024D" w:rsidRPr="00B32AE9" w:rsidRDefault="006C024D" w:rsidP="00B32AE9">
      <w:pPr>
        <w:pStyle w:val="ad"/>
        <w:numPr>
          <w:ilvl w:val="0"/>
          <w:numId w:val="12"/>
        </w:numPr>
        <w:suppressAutoHyphens w:val="0"/>
        <w:autoSpaceDN/>
        <w:spacing w:afterLines="30" w:after="182" w:line="340" w:lineRule="exact"/>
        <w:ind w:leftChars="0"/>
        <w:jc w:val="both"/>
        <w:textAlignment w:val="auto"/>
        <w:rPr>
          <w:rFonts w:eastAsia="標楷體"/>
          <w:kern w:val="2"/>
          <w:sz w:val="24"/>
          <w:szCs w:val="22"/>
        </w:rPr>
      </w:pPr>
      <w:r w:rsidRPr="00B32AE9">
        <w:rPr>
          <w:rFonts w:eastAsia="標楷體" w:hint="eastAsia"/>
          <w:kern w:val="2"/>
          <w:sz w:val="24"/>
          <w:szCs w:val="22"/>
        </w:rPr>
        <w:t>各級學位證書內容應包含學生姓名、學號、出生年月日、院、系、所、學位學程、組、畢業年月、授予學位名稱及證書字號，修</w:t>
      </w:r>
      <w:r w:rsidRPr="00B32AE9">
        <w:rPr>
          <w:rFonts w:eastAsia="標楷體" w:hint="eastAsia"/>
          <w:kern w:val="2"/>
          <w:sz w:val="24"/>
          <w:szCs w:val="22"/>
          <w:lang w:eastAsia="zh-HK"/>
        </w:rPr>
        <w:t>畢</w:t>
      </w:r>
      <w:r w:rsidRPr="00B32AE9">
        <w:rPr>
          <w:rFonts w:eastAsia="標楷體" w:hint="eastAsia"/>
          <w:kern w:val="2"/>
          <w:sz w:val="24"/>
          <w:szCs w:val="22"/>
        </w:rPr>
        <w:t>本校或</w:t>
      </w:r>
      <w:proofErr w:type="gramStart"/>
      <w:r w:rsidRPr="00B32AE9">
        <w:rPr>
          <w:rFonts w:eastAsia="標楷體" w:hint="eastAsia"/>
          <w:kern w:val="2"/>
          <w:sz w:val="24"/>
          <w:szCs w:val="22"/>
        </w:rPr>
        <w:t>他校輔系</w:t>
      </w:r>
      <w:proofErr w:type="gramEnd"/>
      <w:r w:rsidRPr="00B32AE9">
        <w:rPr>
          <w:rFonts w:eastAsia="標楷體" w:hint="eastAsia"/>
          <w:kern w:val="2"/>
          <w:sz w:val="24"/>
          <w:szCs w:val="22"/>
        </w:rPr>
        <w:t>、雙主修者，另加</w:t>
      </w:r>
      <w:proofErr w:type="gramStart"/>
      <w:r w:rsidRPr="00B32AE9">
        <w:rPr>
          <w:rFonts w:eastAsia="標楷體" w:hint="eastAsia"/>
          <w:kern w:val="2"/>
          <w:sz w:val="24"/>
          <w:szCs w:val="22"/>
        </w:rPr>
        <w:t>註</w:t>
      </w:r>
      <w:proofErr w:type="gramEnd"/>
      <w:r w:rsidRPr="00B32AE9">
        <w:rPr>
          <w:rFonts w:eastAsia="標楷體" w:hint="eastAsia"/>
          <w:kern w:val="2"/>
          <w:sz w:val="24"/>
          <w:szCs w:val="22"/>
        </w:rPr>
        <w:t>學校、學系名稱；申請補發學位證明書者，並應包括補發證明書日期及補發證書字號。</w:t>
      </w:r>
    </w:p>
    <w:p w14:paraId="4216917C" w14:textId="156DA6D4" w:rsidR="00B32AE9" w:rsidRPr="00B32AE9" w:rsidRDefault="00B32AE9" w:rsidP="00B32AE9">
      <w:pPr>
        <w:suppressAutoHyphens w:val="0"/>
        <w:autoSpaceDN/>
        <w:spacing w:afterLines="30" w:after="182" w:line="340" w:lineRule="exact"/>
        <w:ind w:left="1200" w:hangingChars="600" w:hanging="1200"/>
        <w:jc w:val="both"/>
        <w:textAlignment w:val="auto"/>
        <w:rPr>
          <w:lang w:val="en" w:eastAsia="zh-HK"/>
        </w:rPr>
      </w:pPr>
      <w:r>
        <w:rPr>
          <w:rFonts w:hint="eastAsia"/>
          <w:lang w:val="en" w:eastAsia="zh-HK"/>
        </w:rPr>
        <w:lastRenderedPageBreak/>
        <w:t xml:space="preserve">Article 7 </w:t>
      </w:r>
      <w:r>
        <w:rPr>
          <w:lang w:val="en" w:eastAsia="zh-HK"/>
        </w:rPr>
        <w:t xml:space="preserve">        </w:t>
      </w:r>
      <w:r>
        <w:rPr>
          <w:rFonts w:hint="eastAsia"/>
          <w:lang w:val="en" w:eastAsia="zh-HK"/>
        </w:rPr>
        <w:t>Academic certificates should include essential details such as the student's name, student ID number, date of birth, college, department, institute, degree program, group, graduation date, name of degree conferred, and certificate number. For students who have completed a minor or double major program, the school and department names should also be mentioned. Re-issued academic certificates must specify the date and number of the re-issued academic certificate.</w:t>
      </w:r>
    </w:p>
    <w:p w14:paraId="545CCA5C" w14:textId="77777777" w:rsidR="006C024D" w:rsidRPr="00527139" w:rsidRDefault="006C024D" w:rsidP="006C024D">
      <w:pPr>
        <w:suppressAutoHyphens w:val="0"/>
        <w:autoSpaceDN/>
        <w:spacing w:afterLines="30" w:after="182" w:line="340" w:lineRule="exact"/>
        <w:ind w:left="1440" w:hangingChars="600" w:hanging="1440"/>
        <w:jc w:val="both"/>
        <w:textAlignment w:val="auto"/>
        <w:rPr>
          <w:rFonts w:eastAsia="標楷體"/>
          <w:kern w:val="2"/>
          <w:sz w:val="24"/>
          <w:szCs w:val="22"/>
        </w:rPr>
      </w:pPr>
      <w:r w:rsidRPr="00527139">
        <w:rPr>
          <w:rFonts w:eastAsia="標楷體" w:hint="eastAsia"/>
          <w:kern w:val="2"/>
          <w:sz w:val="24"/>
          <w:szCs w:val="22"/>
        </w:rPr>
        <w:t>第</w:t>
      </w:r>
      <w:r w:rsidRPr="00527139">
        <w:rPr>
          <w:rFonts w:eastAsia="標楷體" w:hint="eastAsia"/>
          <w:kern w:val="2"/>
          <w:sz w:val="24"/>
          <w:szCs w:val="22"/>
          <w:lang w:eastAsia="zh-HK"/>
        </w:rPr>
        <w:t>八</w:t>
      </w:r>
      <w:r w:rsidRPr="00527139">
        <w:rPr>
          <w:rFonts w:eastAsia="標楷體" w:hint="eastAsia"/>
          <w:kern w:val="2"/>
          <w:sz w:val="24"/>
          <w:szCs w:val="22"/>
        </w:rPr>
        <w:t xml:space="preserve">條　　　</w:t>
      </w:r>
      <w:r w:rsidRPr="00527139">
        <w:rPr>
          <w:rFonts w:eastAsia="標楷體" w:hint="eastAsia"/>
          <w:kern w:val="2"/>
          <w:sz w:val="24"/>
          <w:szCs w:val="22"/>
          <w:lang w:eastAsia="zh-HK"/>
        </w:rPr>
        <w:t>各級學位證書授予之時間</w:t>
      </w:r>
      <w:r w:rsidRPr="00527139">
        <w:rPr>
          <w:rFonts w:eastAsia="標楷體" w:hint="eastAsia"/>
          <w:kern w:val="2"/>
          <w:sz w:val="24"/>
          <w:szCs w:val="22"/>
        </w:rPr>
        <w:t>，</w:t>
      </w:r>
      <w:r w:rsidRPr="00527139">
        <w:rPr>
          <w:rFonts w:eastAsia="標楷體" w:hint="eastAsia"/>
          <w:kern w:val="2"/>
          <w:sz w:val="24"/>
          <w:szCs w:val="22"/>
          <w:lang w:eastAsia="zh-HK"/>
        </w:rPr>
        <w:t>第一學期畢業者為一月</w:t>
      </w:r>
      <w:r w:rsidRPr="00527139">
        <w:rPr>
          <w:rFonts w:eastAsia="標楷體" w:hint="eastAsia"/>
          <w:kern w:val="2"/>
          <w:sz w:val="24"/>
          <w:szCs w:val="22"/>
        </w:rPr>
        <w:t>，</w:t>
      </w:r>
      <w:r w:rsidRPr="00527139">
        <w:rPr>
          <w:rFonts w:eastAsia="標楷體" w:hint="eastAsia"/>
          <w:kern w:val="2"/>
          <w:sz w:val="24"/>
          <w:szCs w:val="22"/>
          <w:lang w:eastAsia="zh-HK"/>
        </w:rPr>
        <w:t>第二學期畢業者</w:t>
      </w:r>
      <w:r w:rsidRPr="00527139">
        <w:rPr>
          <w:rFonts w:eastAsia="標楷體" w:hint="eastAsia"/>
          <w:kern w:val="2"/>
          <w:sz w:val="24"/>
          <w:szCs w:val="22"/>
        </w:rPr>
        <w:t>（</w:t>
      </w:r>
      <w:r w:rsidRPr="00527139">
        <w:rPr>
          <w:rFonts w:eastAsia="標楷體" w:hint="eastAsia"/>
          <w:kern w:val="2"/>
          <w:sz w:val="24"/>
          <w:szCs w:val="22"/>
          <w:lang w:eastAsia="zh-HK"/>
        </w:rPr>
        <w:t>含暑修</w:t>
      </w:r>
      <w:r w:rsidRPr="00527139">
        <w:rPr>
          <w:rFonts w:eastAsia="標楷體" w:hint="eastAsia"/>
          <w:kern w:val="2"/>
          <w:sz w:val="24"/>
          <w:szCs w:val="22"/>
        </w:rPr>
        <w:t>）</w:t>
      </w:r>
      <w:r w:rsidRPr="00527139">
        <w:rPr>
          <w:rFonts w:eastAsia="標楷體" w:hint="eastAsia"/>
          <w:kern w:val="2"/>
          <w:sz w:val="24"/>
          <w:szCs w:val="22"/>
          <w:lang w:eastAsia="zh-HK"/>
        </w:rPr>
        <w:t>為六月</w:t>
      </w:r>
      <w:r w:rsidRPr="00527139">
        <w:rPr>
          <w:rFonts w:eastAsia="標楷體" w:hint="eastAsia"/>
          <w:kern w:val="2"/>
          <w:sz w:val="24"/>
          <w:szCs w:val="22"/>
        </w:rPr>
        <w:t>。</w:t>
      </w:r>
    </w:p>
    <w:p w14:paraId="06CC0FC1" w14:textId="77777777" w:rsidR="006C024D" w:rsidRPr="00527139" w:rsidRDefault="006C024D" w:rsidP="006C024D">
      <w:pPr>
        <w:widowControl w:val="0"/>
        <w:suppressAutoHyphens w:val="0"/>
        <w:autoSpaceDN/>
        <w:spacing w:after="108" w:line="340" w:lineRule="exact"/>
        <w:ind w:left="1440"/>
        <w:jc w:val="both"/>
        <w:textAlignment w:val="auto"/>
        <w:rPr>
          <w:rFonts w:eastAsia="標楷體"/>
          <w:kern w:val="2"/>
          <w:sz w:val="24"/>
          <w:szCs w:val="22"/>
        </w:rPr>
      </w:pPr>
      <w:r w:rsidRPr="00527139">
        <w:rPr>
          <w:rFonts w:eastAsia="標楷體" w:hint="eastAsia"/>
          <w:kern w:val="2"/>
          <w:sz w:val="24"/>
          <w:szCs w:val="22"/>
          <w:lang w:eastAsia="zh-HK"/>
        </w:rPr>
        <w:t>碩士</w:t>
      </w:r>
      <w:r w:rsidRPr="00527139">
        <w:rPr>
          <w:rFonts w:eastAsia="標楷體" w:hint="eastAsia"/>
          <w:kern w:val="2"/>
          <w:sz w:val="24"/>
          <w:szCs w:val="22"/>
        </w:rPr>
        <w:t>、博士</w:t>
      </w:r>
      <w:r w:rsidRPr="00527139">
        <w:rPr>
          <w:rFonts w:eastAsia="標楷體" w:hint="eastAsia"/>
          <w:kern w:val="2"/>
          <w:sz w:val="24"/>
          <w:szCs w:val="22"/>
          <w:lang w:eastAsia="zh-HK"/>
        </w:rPr>
        <w:t>班學生已修畢規定科目與學分</w:t>
      </w:r>
      <w:r w:rsidRPr="00527139">
        <w:rPr>
          <w:rFonts w:eastAsia="標楷體" w:hint="eastAsia"/>
          <w:kern w:val="2"/>
          <w:sz w:val="24"/>
          <w:szCs w:val="22"/>
        </w:rPr>
        <w:t>，</w:t>
      </w:r>
      <w:r w:rsidRPr="00527139">
        <w:rPr>
          <w:rFonts w:eastAsia="標楷體" w:hint="eastAsia"/>
          <w:kern w:val="2"/>
          <w:sz w:val="24"/>
          <w:szCs w:val="22"/>
          <w:lang w:eastAsia="zh-HK"/>
        </w:rPr>
        <w:t>於參加學</w:t>
      </w:r>
      <w:r w:rsidRPr="00527139">
        <w:rPr>
          <w:rFonts w:eastAsia="標楷體" w:hint="eastAsia"/>
          <w:kern w:val="2"/>
          <w:sz w:val="24"/>
          <w:szCs w:val="22"/>
        </w:rPr>
        <w:t>位</w:t>
      </w:r>
      <w:r w:rsidRPr="00527139">
        <w:rPr>
          <w:rFonts w:eastAsia="標楷體" w:hint="eastAsia"/>
          <w:kern w:val="2"/>
          <w:sz w:val="24"/>
          <w:szCs w:val="22"/>
          <w:lang w:eastAsia="zh-HK"/>
        </w:rPr>
        <w:t>考試之學期未修習論文以外科目學分者</w:t>
      </w:r>
      <w:r w:rsidRPr="00527139">
        <w:rPr>
          <w:rFonts w:eastAsia="標楷體" w:hint="eastAsia"/>
          <w:kern w:val="2"/>
          <w:sz w:val="24"/>
          <w:szCs w:val="22"/>
        </w:rPr>
        <w:t>，</w:t>
      </w:r>
      <w:r w:rsidRPr="00527139">
        <w:rPr>
          <w:rFonts w:eastAsia="標楷體" w:hint="eastAsia"/>
          <w:kern w:val="2"/>
          <w:sz w:val="24"/>
          <w:szCs w:val="22"/>
          <w:lang w:eastAsia="zh-HK"/>
        </w:rPr>
        <w:t>得以其通過學位考試之月份授予學位證書</w:t>
      </w:r>
      <w:r w:rsidRPr="00527139">
        <w:rPr>
          <w:rFonts w:eastAsia="標楷體" w:hint="eastAsia"/>
          <w:kern w:val="2"/>
          <w:sz w:val="24"/>
          <w:szCs w:val="22"/>
        </w:rPr>
        <w:t>。</w:t>
      </w:r>
    </w:p>
    <w:p w14:paraId="5D851AE8" w14:textId="2AA5CBBD" w:rsidR="006C024D" w:rsidRDefault="006C024D" w:rsidP="006C024D">
      <w:pPr>
        <w:widowControl w:val="0"/>
        <w:suppressAutoHyphens w:val="0"/>
        <w:autoSpaceDN/>
        <w:spacing w:after="108" w:line="340" w:lineRule="exact"/>
        <w:ind w:left="1440"/>
        <w:jc w:val="both"/>
        <w:textAlignment w:val="auto"/>
        <w:rPr>
          <w:rFonts w:eastAsia="標楷體"/>
          <w:kern w:val="2"/>
          <w:sz w:val="24"/>
          <w:szCs w:val="22"/>
          <w:lang w:eastAsia="zh-HK"/>
        </w:rPr>
      </w:pPr>
      <w:r w:rsidRPr="00527139">
        <w:rPr>
          <w:rFonts w:eastAsia="標楷體" w:hint="eastAsia"/>
          <w:kern w:val="2"/>
          <w:sz w:val="24"/>
          <w:szCs w:val="22"/>
          <w:lang w:eastAsia="zh-HK"/>
        </w:rPr>
        <w:t>未</w:t>
      </w:r>
      <w:r w:rsidRPr="00527139">
        <w:rPr>
          <w:rFonts w:eastAsia="標楷體" w:hint="eastAsia"/>
          <w:kern w:val="2"/>
          <w:sz w:val="24"/>
          <w:szCs w:val="22"/>
        </w:rPr>
        <w:t>通過</w:t>
      </w:r>
      <w:r w:rsidRPr="00B44CD2">
        <w:rPr>
          <w:rFonts w:eastAsia="標楷體" w:hint="eastAsia"/>
          <w:kern w:val="2"/>
          <w:sz w:val="24"/>
          <w:szCs w:val="22"/>
        </w:rPr>
        <w:t>畢業資格</w:t>
      </w:r>
      <w:r w:rsidRPr="00527139">
        <w:rPr>
          <w:rFonts w:eastAsia="標楷體" w:hint="eastAsia"/>
          <w:kern w:val="2"/>
          <w:sz w:val="24"/>
          <w:szCs w:val="22"/>
        </w:rPr>
        <w:t>檢定標準而延長修業年限之學生，於完成註冊之學期中通過檢定測驗標準者，得以其檢測通過之</w:t>
      </w:r>
      <w:r w:rsidRPr="00527139">
        <w:rPr>
          <w:rFonts w:eastAsia="標楷體" w:hint="eastAsia"/>
          <w:kern w:val="2"/>
          <w:sz w:val="24"/>
          <w:szCs w:val="22"/>
          <w:lang w:eastAsia="zh-HK"/>
        </w:rPr>
        <w:t>月份授予學位證書。</w:t>
      </w:r>
    </w:p>
    <w:p w14:paraId="5973D862" w14:textId="26030A6B" w:rsidR="00B32AE9" w:rsidRPr="00B32AE9" w:rsidRDefault="00B32AE9" w:rsidP="00B32AE9">
      <w:pPr>
        <w:suppressAutoHyphens w:val="0"/>
        <w:autoSpaceDN/>
        <w:spacing w:afterLines="30" w:after="182" w:line="340" w:lineRule="exact"/>
        <w:ind w:left="1200" w:hangingChars="600" w:hanging="1200"/>
        <w:jc w:val="both"/>
        <w:textAlignment w:val="auto"/>
        <w:rPr>
          <w:lang w:val="en" w:eastAsia="zh-HK"/>
        </w:rPr>
      </w:pPr>
      <w:r>
        <w:rPr>
          <w:rFonts w:hint="eastAsia"/>
          <w:lang w:val="en" w:eastAsia="zh-HK"/>
        </w:rPr>
        <w:t xml:space="preserve">Article 8 </w:t>
      </w:r>
      <w:r>
        <w:rPr>
          <w:lang w:val="en" w:eastAsia="zh-HK"/>
        </w:rPr>
        <w:t xml:space="preserve">       </w:t>
      </w:r>
      <w:r>
        <w:rPr>
          <w:rFonts w:hint="eastAsia"/>
          <w:lang w:val="en" w:eastAsia="zh-HK"/>
        </w:rPr>
        <w:t>Academic degrees are conferred in January for students graduating in the fall semester, and in June for those graduating in the spring semester (and summer term).</w:t>
      </w:r>
    </w:p>
    <w:p w14:paraId="4C411CF0" w14:textId="77777777" w:rsidR="00B32AE9" w:rsidRPr="00B32AE9" w:rsidRDefault="00B32AE9" w:rsidP="00B32AE9">
      <w:pPr>
        <w:suppressAutoHyphens w:val="0"/>
        <w:autoSpaceDN/>
        <w:spacing w:afterLines="30" w:after="182" w:line="340" w:lineRule="exact"/>
        <w:ind w:leftChars="600" w:left="1200"/>
        <w:jc w:val="both"/>
        <w:textAlignment w:val="auto"/>
        <w:rPr>
          <w:lang w:val="en" w:eastAsia="zh-HK"/>
        </w:rPr>
      </w:pPr>
      <w:r>
        <w:rPr>
          <w:rFonts w:hint="eastAsia"/>
          <w:lang w:val="en" w:eastAsia="zh-HK"/>
        </w:rPr>
        <w:t>Students in master's and doctoral programs who have fulfilled course requirements and credits, and have not undertaken any additional coursework apart from their thesis, may receive their academic certificates in the month when they successfully pass their degree examinations.</w:t>
      </w:r>
    </w:p>
    <w:p w14:paraId="3585D865" w14:textId="79000E42" w:rsidR="00B32AE9" w:rsidRPr="00527139" w:rsidRDefault="00B32AE9" w:rsidP="00B32AE9">
      <w:pPr>
        <w:suppressAutoHyphens w:val="0"/>
        <w:autoSpaceDN/>
        <w:spacing w:afterLines="30" w:after="182" w:line="340" w:lineRule="exact"/>
        <w:ind w:leftChars="600" w:left="1200"/>
        <w:jc w:val="both"/>
        <w:textAlignment w:val="auto"/>
        <w:rPr>
          <w:rFonts w:eastAsia="標楷體"/>
          <w:kern w:val="2"/>
          <w:sz w:val="24"/>
          <w:szCs w:val="22"/>
        </w:rPr>
      </w:pPr>
      <w:r w:rsidRPr="00971B52">
        <w:rPr>
          <w:rFonts w:hint="eastAsia"/>
          <w:lang w:val="en" w:eastAsia="zh-HK"/>
        </w:rPr>
        <w:t>Students who have extended their study period due to not meeting the graduation qualification standards but pass the qualification test during the semester of registration may receive their degree certificates in the month they successfully pass the test.</w:t>
      </w:r>
    </w:p>
    <w:p w14:paraId="56660E2C" w14:textId="77777777" w:rsidR="006C024D" w:rsidRPr="00527139" w:rsidRDefault="006C024D" w:rsidP="006C024D">
      <w:pPr>
        <w:suppressAutoHyphens w:val="0"/>
        <w:autoSpaceDN/>
        <w:spacing w:afterLines="30" w:after="182" w:line="340" w:lineRule="exact"/>
        <w:ind w:left="1440" w:hangingChars="600" w:hanging="1440"/>
        <w:jc w:val="both"/>
        <w:textAlignment w:val="auto"/>
        <w:rPr>
          <w:rFonts w:eastAsia="標楷體"/>
          <w:color w:val="000000"/>
          <w:kern w:val="2"/>
          <w:sz w:val="24"/>
          <w:szCs w:val="22"/>
        </w:rPr>
      </w:pPr>
      <w:r w:rsidRPr="00527139">
        <w:rPr>
          <w:rFonts w:eastAsia="標楷體" w:hint="eastAsia"/>
          <w:color w:val="000000"/>
          <w:kern w:val="2"/>
          <w:sz w:val="24"/>
          <w:szCs w:val="22"/>
        </w:rPr>
        <w:t>第</w:t>
      </w:r>
      <w:r w:rsidRPr="00527139">
        <w:rPr>
          <w:rFonts w:eastAsia="標楷體" w:hint="eastAsia"/>
          <w:color w:val="000000"/>
          <w:kern w:val="2"/>
          <w:sz w:val="24"/>
          <w:szCs w:val="22"/>
          <w:lang w:eastAsia="zh-HK"/>
        </w:rPr>
        <w:t>九</w:t>
      </w:r>
      <w:r w:rsidRPr="00527139">
        <w:rPr>
          <w:rFonts w:eastAsia="標楷體" w:hint="eastAsia"/>
          <w:color w:val="000000"/>
          <w:kern w:val="2"/>
          <w:sz w:val="24"/>
          <w:szCs w:val="22"/>
        </w:rPr>
        <w:t>條　　　本校授予之學位，有下列情事之</w:t>
      </w:r>
      <w:proofErr w:type="gramStart"/>
      <w:r w:rsidRPr="00527139">
        <w:rPr>
          <w:rFonts w:eastAsia="標楷體" w:hint="eastAsia"/>
          <w:color w:val="000000"/>
          <w:kern w:val="2"/>
          <w:sz w:val="24"/>
          <w:szCs w:val="22"/>
        </w:rPr>
        <w:t>一</w:t>
      </w:r>
      <w:proofErr w:type="gramEnd"/>
      <w:r w:rsidRPr="00527139">
        <w:rPr>
          <w:rFonts w:eastAsia="標楷體" w:hint="eastAsia"/>
          <w:color w:val="000000"/>
          <w:kern w:val="2"/>
          <w:sz w:val="24"/>
          <w:szCs w:val="22"/>
        </w:rPr>
        <w:t>者，應予撤銷，並公告註銷其已頒給之學位證書，有違反其他法令規定者，並依相關法令規定處理。</w:t>
      </w:r>
    </w:p>
    <w:p w14:paraId="243A8A4C" w14:textId="77777777" w:rsidR="006C024D" w:rsidRPr="00527139" w:rsidRDefault="006C024D" w:rsidP="006C024D">
      <w:pPr>
        <w:widowControl w:val="0"/>
        <w:suppressAutoHyphens w:val="0"/>
        <w:autoSpaceDN/>
        <w:spacing w:afterLines="30" w:after="182" w:line="320" w:lineRule="exact"/>
        <w:ind w:leftChars="700" w:left="1880" w:hangingChars="200" w:hanging="480"/>
        <w:jc w:val="both"/>
        <w:textAlignment w:val="auto"/>
        <w:rPr>
          <w:rFonts w:eastAsia="標楷體"/>
          <w:kern w:val="2"/>
          <w:sz w:val="24"/>
          <w:szCs w:val="22"/>
        </w:rPr>
      </w:pPr>
      <w:r w:rsidRPr="00527139">
        <w:rPr>
          <w:rFonts w:eastAsia="標楷體" w:hint="eastAsia"/>
          <w:kern w:val="2"/>
          <w:sz w:val="24"/>
          <w:szCs w:val="22"/>
        </w:rPr>
        <w:t>一、入學資格或修業情形有不實或舞弊情事。</w:t>
      </w:r>
    </w:p>
    <w:p w14:paraId="74D8570E" w14:textId="77777777" w:rsidR="006C024D" w:rsidRPr="00527139" w:rsidRDefault="006C024D" w:rsidP="006C024D">
      <w:pPr>
        <w:widowControl w:val="0"/>
        <w:suppressAutoHyphens w:val="0"/>
        <w:autoSpaceDN/>
        <w:spacing w:afterLines="30" w:after="182" w:line="320" w:lineRule="exact"/>
        <w:ind w:leftChars="700" w:left="1880" w:hangingChars="200" w:hanging="480"/>
        <w:jc w:val="both"/>
        <w:textAlignment w:val="auto"/>
        <w:rPr>
          <w:rFonts w:eastAsia="標楷體"/>
          <w:kern w:val="2"/>
          <w:sz w:val="24"/>
          <w:szCs w:val="22"/>
        </w:rPr>
      </w:pPr>
      <w:r w:rsidRPr="00527139">
        <w:rPr>
          <w:rFonts w:eastAsia="標楷體" w:hint="eastAsia"/>
          <w:kern w:val="2"/>
          <w:sz w:val="24"/>
          <w:szCs w:val="22"/>
        </w:rPr>
        <w:t>二、論文、作品、成就證明、書面報告、技術報告或專業實務報告有造假、變造、抄襲、由他人代寫或其他舞弊情事。</w:t>
      </w:r>
    </w:p>
    <w:p w14:paraId="2A909EEF" w14:textId="5DB3781F" w:rsidR="006C024D" w:rsidRDefault="006C024D" w:rsidP="006C024D">
      <w:pPr>
        <w:widowControl w:val="0"/>
        <w:suppressAutoHyphens w:val="0"/>
        <w:autoSpaceDN/>
        <w:spacing w:after="108" w:line="340" w:lineRule="exact"/>
        <w:ind w:left="1440"/>
        <w:jc w:val="both"/>
        <w:textAlignment w:val="auto"/>
        <w:rPr>
          <w:rFonts w:eastAsia="標楷體"/>
          <w:kern w:val="2"/>
          <w:sz w:val="24"/>
          <w:szCs w:val="22"/>
          <w:lang w:eastAsia="zh-HK"/>
        </w:rPr>
      </w:pPr>
      <w:r w:rsidRPr="00527139">
        <w:rPr>
          <w:rFonts w:eastAsia="標楷體" w:hint="eastAsia"/>
          <w:kern w:val="2"/>
          <w:sz w:val="24"/>
          <w:szCs w:val="22"/>
          <w:lang w:eastAsia="zh-HK"/>
        </w:rPr>
        <w:t>撤銷學位後，應通知當事人繳還該學位證書，並將撤銷及註銷事項，通知其他專科學校、大學及相關機關，並依本校學則規定其情事予以退學或開除學籍。</w:t>
      </w:r>
    </w:p>
    <w:p w14:paraId="73B66989" w14:textId="6502E511" w:rsidR="00B32AE9" w:rsidRPr="00B32AE9" w:rsidRDefault="00B32AE9" w:rsidP="00B32AE9">
      <w:pPr>
        <w:suppressAutoHyphens w:val="0"/>
        <w:autoSpaceDN/>
        <w:spacing w:afterLines="30" w:after="182" w:line="340" w:lineRule="exact"/>
        <w:ind w:left="1200" w:hangingChars="600" w:hanging="1200"/>
        <w:jc w:val="both"/>
        <w:textAlignment w:val="auto"/>
        <w:rPr>
          <w:lang w:val="en" w:eastAsia="zh-HK"/>
        </w:rPr>
      </w:pPr>
      <w:r w:rsidRPr="00B32AE9">
        <w:rPr>
          <w:lang w:val="en" w:eastAsia="zh-HK"/>
        </w:rPr>
        <w:t xml:space="preserve">Article 9 </w:t>
      </w:r>
      <w:r>
        <w:rPr>
          <w:lang w:val="en" w:eastAsia="zh-HK"/>
        </w:rPr>
        <w:t xml:space="preserve">        </w:t>
      </w:r>
      <w:r w:rsidRPr="00B32AE9">
        <w:rPr>
          <w:lang w:val="en" w:eastAsia="zh-HK"/>
        </w:rPr>
        <w:t>Degrees conferred by THU shall be revoked in the event of any of the following circumstances, and the revocation shall be publicly announced along with the cancellation of the awarded degree certificates. Violations of other legal regulations will be handled in accordance with the relevant legal provisions.</w:t>
      </w:r>
    </w:p>
    <w:p w14:paraId="37FB90A6" w14:textId="77777777" w:rsidR="00B32AE9" w:rsidRPr="00B32AE9" w:rsidRDefault="00B32AE9" w:rsidP="00B32AE9">
      <w:pPr>
        <w:suppressAutoHyphens w:val="0"/>
        <w:autoSpaceDN/>
        <w:spacing w:afterLines="30" w:after="182" w:line="340" w:lineRule="exact"/>
        <w:ind w:leftChars="600" w:left="1200"/>
        <w:jc w:val="both"/>
        <w:textAlignment w:val="auto"/>
        <w:rPr>
          <w:lang w:val="en" w:eastAsia="zh-HK"/>
        </w:rPr>
      </w:pPr>
      <w:r w:rsidRPr="00B32AE9">
        <w:rPr>
          <w:rFonts w:hint="eastAsia"/>
          <w:lang w:val="en" w:eastAsia="zh-HK"/>
        </w:rPr>
        <w:t>1. False or fraudulent information during admission or academic progress.</w:t>
      </w:r>
    </w:p>
    <w:p w14:paraId="48E90F17" w14:textId="77777777" w:rsidR="00B32AE9" w:rsidRPr="00201AC1" w:rsidRDefault="00B32AE9" w:rsidP="00B32AE9">
      <w:pPr>
        <w:suppressAutoHyphens w:val="0"/>
        <w:autoSpaceDN/>
        <w:spacing w:afterLines="30" w:after="182" w:line="340" w:lineRule="exact"/>
        <w:ind w:leftChars="600" w:left="1200"/>
        <w:jc w:val="both"/>
        <w:textAlignment w:val="auto"/>
        <w:rPr>
          <w:color w:val="000000"/>
        </w:rPr>
      </w:pPr>
      <w:r w:rsidRPr="00B32AE9">
        <w:rPr>
          <w:rFonts w:hint="eastAsia"/>
          <w:lang w:val="en" w:eastAsia="zh-HK"/>
        </w:rPr>
        <w:t>2. Academic misconduct, including forgery, falsification, plagiarism, ghostwriting, or other fraudulent behavior in student theses, works, evidence of achievements,</w:t>
      </w:r>
      <w:r w:rsidRPr="00201AC1">
        <w:rPr>
          <w:rFonts w:hint="eastAsia"/>
          <w:color w:val="000000"/>
          <w:lang w:val="en"/>
        </w:rPr>
        <w:t xml:space="preserve"> reports, technical reports, or professional reports.</w:t>
      </w:r>
    </w:p>
    <w:p w14:paraId="49142184" w14:textId="2FF4B694" w:rsidR="00B32AE9" w:rsidRPr="00B32AE9" w:rsidRDefault="00B32AE9" w:rsidP="00B32AE9">
      <w:pPr>
        <w:suppressAutoHyphens w:val="0"/>
        <w:autoSpaceDN/>
        <w:spacing w:afterLines="30" w:after="182" w:line="340" w:lineRule="exact"/>
        <w:ind w:leftChars="600" w:left="1200"/>
        <w:jc w:val="both"/>
        <w:textAlignment w:val="auto"/>
        <w:rPr>
          <w:lang w:val="en" w:eastAsia="zh-HK"/>
        </w:rPr>
      </w:pPr>
      <w:r w:rsidRPr="00B32AE9">
        <w:rPr>
          <w:rFonts w:hint="eastAsia"/>
          <w:lang w:val="en" w:eastAsia="zh-HK"/>
        </w:rPr>
        <w:lastRenderedPageBreak/>
        <w:t>After the degree is revoked, the individual must return the academic certificate, and the institution will inform other schools, universities, and relevant authorities about the revocation and termination. Depending on university regulations, further actions such as withdrawal or expulsion from academic status may be necessary.</w:t>
      </w:r>
    </w:p>
    <w:p w14:paraId="092E1191" w14:textId="375F1650" w:rsidR="006C024D" w:rsidRDefault="006C024D" w:rsidP="006C024D">
      <w:pPr>
        <w:suppressAutoHyphens w:val="0"/>
        <w:autoSpaceDN/>
        <w:spacing w:afterLines="30" w:after="182" w:line="320" w:lineRule="exact"/>
        <w:ind w:left="1440" w:hangingChars="600" w:hanging="1440"/>
        <w:jc w:val="both"/>
        <w:textAlignment w:val="auto"/>
        <w:rPr>
          <w:rFonts w:eastAsia="標楷體"/>
          <w:color w:val="000000"/>
          <w:kern w:val="2"/>
          <w:sz w:val="24"/>
          <w:szCs w:val="22"/>
        </w:rPr>
      </w:pPr>
      <w:r w:rsidRPr="00527139">
        <w:rPr>
          <w:rFonts w:eastAsia="標楷體" w:hint="eastAsia"/>
          <w:color w:val="000000"/>
          <w:kern w:val="2"/>
          <w:sz w:val="24"/>
          <w:szCs w:val="22"/>
        </w:rPr>
        <w:t>第十條</w:t>
      </w:r>
      <w:r w:rsidRPr="00527139">
        <w:rPr>
          <w:rFonts w:eastAsia="標楷體"/>
          <w:color w:val="000000"/>
          <w:kern w:val="2"/>
          <w:sz w:val="24"/>
          <w:szCs w:val="22"/>
        </w:rPr>
        <w:tab/>
      </w:r>
      <w:r w:rsidRPr="00527139">
        <w:rPr>
          <w:rFonts w:eastAsia="標楷體" w:hint="eastAsia"/>
          <w:color w:val="000000"/>
          <w:kern w:val="2"/>
          <w:sz w:val="24"/>
          <w:szCs w:val="22"/>
        </w:rPr>
        <w:t>本辦法如有未盡事宜，依大學法暨其施行細則、學位授予法、各類學位名稱訂定程序授予要件及代替碩士博士論文認定準則等有關法令及本校學則有關規定辦理。</w:t>
      </w:r>
    </w:p>
    <w:p w14:paraId="55E7BBE0" w14:textId="29213E75" w:rsidR="00B32AE9" w:rsidRPr="00527139" w:rsidRDefault="00B32AE9" w:rsidP="006C024D">
      <w:pPr>
        <w:suppressAutoHyphens w:val="0"/>
        <w:autoSpaceDN/>
        <w:spacing w:afterLines="30" w:after="182" w:line="320" w:lineRule="exact"/>
        <w:ind w:left="1200" w:hangingChars="600" w:hanging="1200"/>
        <w:jc w:val="both"/>
        <w:textAlignment w:val="auto"/>
        <w:rPr>
          <w:rFonts w:eastAsia="標楷體"/>
          <w:color w:val="000000"/>
          <w:kern w:val="2"/>
          <w:sz w:val="24"/>
          <w:szCs w:val="22"/>
        </w:rPr>
      </w:pPr>
      <w:r w:rsidRPr="00201AC1">
        <w:rPr>
          <w:color w:val="000000"/>
          <w:lang w:val="en"/>
        </w:rPr>
        <w:t xml:space="preserve">Article 10 </w:t>
      </w:r>
      <w:r w:rsidRPr="00201AC1">
        <w:rPr>
          <w:color w:val="000000"/>
          <w:lang w:val="en"/>
        </w:rPr>
        <w:tab/>
        <w:t>Any matters not covered by these regulations will be handled in accordance with the University Act and its enforcement rules, the Degree Conferral Act, the Procedures for Establishing Degree Titles, Degree Awarding Requirements, and Criteria for Recognizing Alternative Master's and Doctoral Theses, and other relevant regulations, as well as THU policy.</w:t>
      </w:r>
    </w:p>
    <w:p w14:paraId="476499E1" w14:textId="3CF06303" w:rsidR="006C024D" w:rsidRDefault="006C024D" w:rsidP="006C024D">
      <w:pPr>
        <w:suppressAutoHyphens w:val="0"/>
        <w:autoSpaceDN/>
        <w:spacing w:afterLines="30" w:after="182" w:line="340" w:lineRule="exact"/>
        <w:ind w:left="1440" w:hangingChars="600" w:hanging="1440"/>
        <w:jc w:val="both"/>
        <w:textAlignment w:val="auto"/>
        <w:rPr>
          <w:rFonts w:eastAsia="標楷體"/>
          <w:kern w:val="2"/>
          <w:sz w:val="24"/>
          <w:szCs w:val="22"/>
        </w:rPr>
      </w:pPr>
      <w:r w:rsidRPr="00527139">
        <w:rPr>
          <w:rFonts w:eastAsia="標楷體" w:hint="eastAsia"/>
          <w:color w:val="000000"/>
          <w:kern w:val="2"/>
          <w:sz w:val="24"/>
          <w:szCs w:val="22"/>
        </w:rPr>
        <w:t>第十</w:t>
      </w:r>
      <w:r w:rsidRPr="00527139">
        <w:rPr>
          <w:rFonts w:eastAsia="標楷體" w:hint="eastAsia"/>
          <w:color w:val="000000"/>
          <w:kern w:val="2"/>
          <w:sz w:val="24"/>
          <w:szCs w:val="22"/>
          <w:lang w:eastAsia="zh-HK"/>
        </w:rPr>
        <w:t>一</w:t>
      </w:r>
      <w:r w:rsidRPr="00527139">
        <w:rPr>
          <w:rFonts w:eastAsia="標楷體" w:hint="eastAsia"/>
          <w:color w:val="000000"/>
          <w:kern w:val="2"/>
          <w:sz w:val="24"/>
          <w:szCs w:val="22"/>
        </w:rPr>
        <w:t>條</w:t>
      </w:r>
      <w:r w:rsidRPr="00527139">
        <w:rPr>
          <w:rFonts w:eastAsia="標楷體"/>
          <w:color w:val="000000"/>
          <w:kern w:val="2"/>
          <w:sz w:val="24"/>
          <w:szCs w:val="22"/>
        </w:rPr>
        <w:tab/>
      </w:r>
      <w:r w:rsidRPr="00527139">
        <w:rPr>
          <w:rFonts w:eastAsia="標楷體" w:hint="eastAsia"/>
          <w:color w:val="000000"/>
          <w:kern w:val="2"/>
          <w:sz w:val="24"/>
          <w:szCs w:val="22"/>
        </w:rPr>
        <w:t>本辦法經本校教</w:t>
      </w:r>
      <w:r w:rsidRPr="00527139">
        <w:rPr>
          <w:rFonts w:eastAsia="標楷體" w:hint="eastAsia"/>
          <w:kern w:val="2"/>
          <w:sz w:val="24"/>
          <w:szCs w:val="22"/>
        </w:rPr>
        <w:t>務會議通過後公告實施，並報教育部備查。</w:t>
      </w:r>
    </w:p>
    <w:p w14:paraId="6D134580" w14:textId="6FB45DA5" w:rsidR="00B32AE9" w:rsidRPr="00527139" w:rsidRDefault="00B32AE9" w:rsidP="006C024D">
      <w:pPr>
        <w:suppressAutoHyphens w:val="0"/>
        <w:autoSpaceDN/>
        <w:spacing w:afterLines="30" w:after="182" w:line="340" w:lineRule="exact"/>
        <w:ind w:left="1200" w:hangingChars="600" w:hanging="1200"/>
        <w:jc w:val="both"/>
        <w:textAlignment w:val="auto"/>
        <w:rPr>
          <w:rFonts w:eastAsia="標楷體"/>
          <w:kern w:val="2"/>
          <w:sz w:val="24"/>
          <w:szCs w:val="22"/>
        </w:rPr>
      </w:pPr>
      <w:r w:rsidRPr="00201AC1">
        <w:rPr>
          <w:color w:val="000000"/>
          <w:lang w:val="en"/>
        </w:rPr>
        <w:t xml:space="preserve">Article 11 </w:t>
      </w:r>
      <w:r w:rsidRPr="004230CB">
        <w:rPr>
          <w:lang w:val="en"/>
        </w:rPr>
        <w:tab/>
        <w:t>The Regulations herein shall be promulgated upon approval by the Academic Affairs Meeting and archived by MOE</w:t>
      </w:r>
    </w:p>
    <w:p w14:paraId="6A917108" w14:textId="24A2F920" w:rsidR="006C024D" w:rsidRDefault="006C024D">
      <w:pPr>
        <w:suppressAutoHyphens w:val="0"/>
        <w:rPr>
          <w:kern w:val="3"/>
          <w:sz w:val="24"/>
          <w:szCs w:val="24"/>
        </w:rPr>
      </w:pPr>
      <w:r>
        <w:rPr>
          <w:kern w:val="3"/>
          <w:sz w:val="24"/>
          <w:szCs w:val="24"/>
        </w:rPr>
        <w:br w:type="page"/>
      </w:r>
    </w:p>
    <w:p w14:paraId="620B78A8" w14:textId="7721AB60" w:rsidR="00F516F3" w:rsidRDefault="00411557" w:rsidP="00411557">
      <w:pPr>
        <w:pStyle w:val="a6"/>
        <w:spacing w:before="120" w:after="120" w:line="360" w:lineRule="exact"/>
        <w:ind w:leftChars="50" w:left="627" w:rightChars="50" w:right="100" w:hanging="527"/>
        <w:jc w:val="center"/>
      </w:pPr>
      <w:r>
        <w:rPr>
          <w:rFonts w:ascii="標楷體" w:eastAsia="標楷體" w:hAnsi="標楷體" w:hint="eastAsia"/>
          <w:b/>
          <w:bCs/>
          <w:sz w:val="28"/>
          <w:szCs w:val="28"/>
        </w:rPr>
        <w:lastRenderedPageBreak/>
        <w:t>「</w:t>
      </w:r>
      <w:r w:rsidRPr="008B2B0D">
        <w:rPr>
          <w:rFonts w:ascii="標楷體" w:eastAsia="標楷體" w:hAnsi="標楷體" w:hint="eastAsia"/>
          <w:b/>
          <w:bCs/>
          <w:sz w:val="28"/>
          <w:szCs w:val="28"/>
        </w:rPr>
        <w:t>東海</w:t>
      </w:r>
      <w:r w:rsidR="00C10B86">
        <w:rPr>
          <w:rFonts w:ascii="標楷體" w:eastAsia="標楷體" w:hAnsi="標楷體" w:hint="eastAsia"/>
          <w:b/>
          <w:bCs/>
          <w:sz w:val="28"/>
          <w:szCs w:val="28"/>
        </w:rPr>
        <w:t>學位授予辦法</w:t>
      </w:r>
      <w:r>
        <w:rPr>
          <w:rFonts w:ascii="標楷體" w:eastAsia="標楷體" w:hAnsi="標楷體" w:hint="eastAsia"/>
          <w:b/>
          <w:bCs/>
          <w:sz w:val="28"/>
          <w:szCs w:val="28"/>
        </w:rPr>
        <w:t>」</w:t>
      </w:r>
      <w:r w:rsidRPr="008B2B0D">
        <w:rPr>
          <w:rFonts w:ascii="標楷體" w:eastAsia="標楷體" w:hAnsi="標楷體" w:hint="eastAsia"/>
          <w:b/>
          <w:bCs/>
          <w:sz w:val="28"/>
          <w:szCs w:val="28"/>
        </w:rPr>
        <w:t>修</w:t>
      </w:r>
      <w:r w:rsidR="00C10B86">
        <w:rPr>
          <w:rFonts w:ascii="標楷體" w:eastAsia="標楷體" w:hAnsi="標楷體" w:hint="eastAsia"/>
          <w:b/>
          <w:bCs/>
          <w:sz w:val="28"/>
          <w:szCs w:val="28"/>
        </w:rPr>
        <w:t>訂</w:t>
      </w:r>
      <w:r w:rsidRPr="008B2B0D">
        <w:rPr>
          <w:rFonts w:ascii="標楷體" w:eastAsia="標楷體" w:hAnsi="標楷體" w:hint="eastAsia"/>
          <w:b/>
          <w:bCs/>
          <w:sz w:val="28"/>
          <w:szCs w:val="28"/>
        </w:rPr>
        <w:t>條文對照表</w:t>
      </w:r>
    </w:p>
    <w:tbl>
      <w:tblPr>
        <w:tblW w:w="108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10"/>
        <w:gridCol w:w="3686"/>
        <w:gridCol w:w="510"/>
        <w:gridCol w:w="3686"/>
        <w:gridCol w:w="2409"/>
      </w:tblGrid>
      <w:tr w:rsidR="00411557" w:rsidRPr="0097783A" w14:paraId="43ED6751" w14:textId="77777777" w:rsidTr="00D60DB3">
        <w:trPr>
          <w:trHeight w:val="283"/>
          <w:tblHeader/>
          <w:jc w:val="center"/>
        </w:trPr>
        <w:tc>
          <w:tcPr>
            <w:tcW w:w="510" w:type="dxa"/>
            <w:tcBorders>
              <w:top w:val="single" w:sz="12" w:space="0" w:color="auto"/>
              <w:bottom w:val="nil"/>
            </w:tcBorders>
            <w:shd w:val="clear" w:color="auto" w:fill="D9D9D9" w:themeFill="background1" w:themeFillShade="D9"/>
          </w:tcPr>
          <w:p w14:paraId="68B31CFF" w14:textId="77777777" w:rsidR="00411557" w:rsidRPr="0097783A" w:rsidRDefault="00411557" w:rsidP="00D60DB3">
            <w:pPr>
              <w:widowControl w:val="0"/>
              <w:suppressAutoHyphens w:val="0"/>
              <w:autoSpaceDN/>
              <w:spacing w:line="260" w:lineRule="exact"/>
              <w:ind w:leftChars="-50" w:left="-100" w:rightChars="-50" w:right="-100"/>
              <w:jc w:val="center"/>
              <w:textAlignment w:val="auto"/>
              <w:rPr>
                <w:rFonts w:eastAsia="標楷體"/>
                <w:b/>
                <w:bCs/>
                <w:sz w:val="22"/>
                <w:szCs w:val="22"/>
              </w:rPr>
            </w:pPr>
            <w:proofErr w:type="gramStart"/>
            <w:r w:rsidRPr="0097783A">
              <w:rPr>
                <w:rFonts w:eastAsia="標楷體"/>
                <w:b/>
                <w:bCs/>
                <w:sz w:val="22"/>
                <w:szCs w:val="22"/>
              </w:rPr>
              <w:t>條號</w:t>
            </w:r>
            <w:proofErr w:type="gramEnd"/>
          </w:p>
        </w:tc>
        <w:tc>
          <w:tcPr>
            <w:tcW w:w="3686" w:type="dxa"/>
            <w:tcBorders>
              <w:top w:val="single" w:sz="12" w:space="0" w:color="auto"/>
              <w:bottom w:val="nil"/>
            </w:tcBorders>
            <w:shd w:val="clear" w:color="auto" w:fill="D9D9D9" w:themeFill="background1" w:themeFillShade="D9"/>
          </w:tcPr>
          <w:p w14:paraId="3A6C459E" w14:textId="77777777" w:rsidR="00411557" w:rsidRPr="0097783A" w:rsidRDefault="00411557" w:rsidP="00D60DB3">
            <w:pPr>
              <w:widowControl w:val="0"/>
              <w:suppressAutoHyphens w:val="0"/>
              <w:autoSpaceDN/>
              <w:spacing w:line="260" w:lineRule="exact"/>
              <w:jc w:val="distribute"/>
              <w:textAlignment w:val="auto"/>
              <w:rPr>
                <w:rFonts w:eastAsia="標楷體"/>
                <w:b/>
                <w:bCs/>
                <w:sz w:val="22"/>
                <w:szCs w:val="22"/>
              </w:rPr>
            </w:pPr>
            <w:r w:rsidRPr="0097783A">
              <w:rPr>
                <w:rFonts w:eastAsia="標楷體"/>
                <w:b/>
                <w:bCs/>
                <w:sz w:val="22"/>
                <w:szCs w:val="22"/>
              </w:rPr>
              <w:t>擬修正條文</w:t>
            </w:r>
          </w:p>
        </w:tc>
        <w:tc>
          <w:tcPr>
            <w:tcW w:w="510" w:type="dxa"/>
            <w:tcBorders>
              <w:top w:val="single" w:sz="12" w:space="0" w:color="auto"/>
              <w:bottom w:val="nil"/>
            </w:tcBorders>
            <w:shd w:val="clear" w:color="auto" w:fill="D9D9D9" w:themeFill="background1" w:themeFillShade="D9"/>
          </w:tcPr>
          <w:p w14:paraId="66B79636" w14:textId="77777777" w:rsidR="00411557" w:rsidRPr="0097783A" w:rsidRDefault="00411557" w:rsidP="00D60DB3">
            <w:pPr>
              <w:widowControl w:val="0"/>
              <w:suppressAutoHyphens w:val="0"/>
              <w:autoSpaceDN/>
              <w:spacing w:line="260" w:lineRule="exact"/>
              <w:ind w:leftChars="-50" w:left="-100" w:rightChars="-50" w:right="-100"/>
              <w:jc w:val="center"/>
              <w:textAlignment w:val="auto"/>
              <w:rPr>
                <w:rFonts w:eastAsia="標楷體"/>
                <w:b/>
                <w:bCs/>
                <w:sz w:val="22"/>
                <w:szCs w:val="22"/>
              </w:rPr>
            </w:pPr>
            <w:proofErr w:type="gramStart"/>
            <w:r w:rsidRPr="0097783A">
              <w:rPr>
                <w:rFonts w:eastAsia="標楷體"/>
                <w:b/>
                <w:bCs/>
                <w:sz w:val="22"/>
                <w:szCs w:val="22"/>
              </w:rPr>
              <w:t>條號</w:t>
            </w:r>
            <w:proofErr w:type="gramEnd"/>
          </w:p>
        </w:tc>
        <w:tc>
          <w:tcPr>
            <w:tcW w:w="3686" w:type="dxa"/>
            <w:tcBorders>
              <w:top w:val="single" w:sz="12" w:space="0" w:color="auto"/>
              <w:bottom w:val="nil"/>
            </w:tcBorders>
            <w:shd w:val="clear" w:color="auto" w:fill="D9D9D9" w:themeFill="background1" w:themeFillShade="D9"/>
          </w:tcPr>
          <w:p w14:paraId="2C0A9153" w14:textId="77777777" w:rsidR="00411557" w:rsidRPr="0097783A" w:rsidRDefault="00411557" w:rsidP="00D60DB3">
            <w:pPr>
              <w:widowControl w:val="0"/>
              <w:suppressAutoHyphens w:val="0"/>
              <w:autoSpaceDN/>
              <w:spacing w:line="260" w:lineRule="exact"/>
              <w:jc w:val="distribute"/>
              <w:textAlignment w:val="auto"/>
              <w:rPr>
                <w:rFonts w:eastAsia="標楷體"/>
                <w:b/>
                <w:bCs/>
              </w:rPr>
            </w:pPr>
            <w:r w:rsidRPr="0097783A">
              <w:rPr>
                <w:rFonts w:eastAsia="標楷體"/>
                <w:b/>
                <w:bCs/>
                <w:sz w:val="22"/>
                <w:szCs w:val="22"/>
              </w:rPr>
              <w:t>現行</w:t>
            </w:r>
            <w:r w:rsidRPr="0097783A">
              <w:rPr>
                <w:rFonts w:eastAsia="標楷體"/>
                <w:b/>
                <w:bCs/>
              </w:rPr>
              <w:t>條文</w:t>
            </w:r>
          </w:p>
        </w:tc>
        <w:tc>
          <w:tcPr>
            <w:tcW w:w="2409" w:type="dxa"/>
            <w:tcBorders>
              <w:top w:val="single" w:sz="12" w:space="0" w:color="auto"/>
              <w:bottom w:val="nil"/>
            </w:tcBorders>
            <w:shd w:val="clear" w:color="auto" w:fill="D9D9D9" w:themeFill="background1" w:themeFillShade="D9"/>
          </w:tcPr>
          <w:p w14:paraId="2C75F2B9" w14:textId="77777777" w:rsidR="00411557" w:rsidRPr="0097783A" w:rsidRDefault="00411557" w:rsidP="00D60DB3">
            <w:pPr>
              <w:widowControl w:val="0"/>
              <w:suppressAutoHyphens w:val="0"/>
              <w:autoSpaceDN/>
              <w:spacing w:line="260" w:lineRule="exact"/>
              <w:jc w:val="distribute"/>
              <w:textAlignment w:val="auto"/>
              <w:rPr>
                <w:rFonts w:eastAsia="標楷體"/>
                <w:b/>
                <w:bCs/>
              </w:rPr>
            </w:pPr>
            <w:r w:rsidRPr="0097783A">
              <w:rPr>
                <w:rFonts w:eastAsia="標楷體"/>
                <w:b/>
                <w:bCs/>
                <w:sz w:val="22"/>
                <w:szCs w:val="22"/>
              </w:rPr>
              <w:t>說明</w:t>
            </w:r>
          </w:p>
        </w:tc>
      </w:tr>
      <w:tr w:rsidR="00411557" w:rsidRPr="0097783A" w14:paraId="5D5851A0" w14:textId="77777777" w:rsidTr="00D60DB3">
        <w:trPr>
          <w:trHeight w:val="397"/>
          <w:tblHeader/>
          <w:jc w:val="center"/>
        </w:trPr>
        <w:tc>
          <w:tcPr>
            <w:tcW w:w="510" w:type="dxa"/>
            <w:tcBorders>
              <w:top w:val="nil"/>
            </w:tcBorders>
            <w:shd w:val="clear" w:color="auto" w:fill="D9D9D9" w:themeFill="background1" w:themeFillShade="D9"/>
            <w:vAlign w:val="center"/>
          </w:tcPr>
          <w:p w14:paraId="05A16C8A" w14:textId="77777777" w:rsidR="00411557" w:rsidRPr="0097783A" w:rsidRDefault="00411557" w:rsidP="00D60DB3">
            <w:pPr>
              <w:widowControl w:val="0"/>
              <w:suppressAutoHyphens w:val="0"/>
              <w:autoSpaceDN/>
              <w:spacing w:line="260" w:lineRule="exact"/>
              <w:jc w:val="center"/>
              <w:textAlignment w:val="auto"/>
              <w:rPr>
                <w:rFonts w:eastAsia="標楷體"/>
                <w:b/>
                <w:bCs/>
                <w:sz w:val="22"/>
                <w:szCs w:val="22"/>
              </w:rPr>
            </w:pPr>
          </w:p>
        </w:tc>
        <w:tc>
          <w:tcPr>
            <w:tcW w:w="3686" w:type="dxa"/>
            <w:tcBorders>
              <w:top w:val="nil"/>
            </w:tcBorders>
            <w:shd w:val="clear" w:color="auto" w:fill="D9D9D9" w:themeFill="background1" w:themeFillShade="D9"/>
          </w:tcPr>
          <w:p w14:paraId="1CCDA302" w14:textId="06425A6A" w:rsidR="00411557" w:rsidRPr="0097783A" w:rsidRDefault="00411557" w:rsidP="00D60DB3">
            <w:pPr>
              <w:widowControl w:val="0"/>
              <w:suppressAutoHyphens w:val="0"/>
              <w:autoSpaceDN/>
              <w:spacing w:line="220" w:lineRule="exact"/>
              <w:ind w:leftChars="-50" w:left="-100" w:rightChars="-50" w:right="-100"/>
              <w:jc w:val="center"/>
              <w:textAlignment w:val="auto"/>
              <w:rPr>
                <w:rFonts w:eastAsia="標楷體"/>
                <w:b/>
                <w:bCs/>
                <w:sz w:val="22"/>
                <w:szCs w:val="22"/>
              </w:rPr>
            </w:pPr>
            <w:r w:rsidRPr="0097783A">
              <w:rPr>
                <w:rFonts w:eastAsia="標楷體"/>
                <w:sz w:val="18"/>
                <w:szCs w:val="18"/>
              </w:rPr>
              <w:t>11</w:t>
            </w:r>
            <w:r w:rsidR="00482A2D">
              <w:rPr>
                <w:rFonts w:eastAsia="標楷體" w:hint="eastAsia"/>
                <w:sz w:val="18"/>
                <w:szCs w:val="18"/>
              </w:rPr>
              <w:t>3</w:t>
            </w:r>
            <w:r w:rsidRPr="0097783A">
              <w:rPr>
                <w:rFonts w:eastAsia="標楷體"/>
                <w:sz w:val="18"/>
                <w:szCs w:val="18"/>
              </w:rPr>
              <w:t>年</w:t>
            </w:r>
            <w:r w:rsidR="00482A2D">
              <w:rPr>
                <w:rFonts w:eastAsia="標楷體" w:hint="eastAsia"/>
                <w:sz w:val="18"/>
                <w:szCs w:val="18"/>
              </w:rPr>
              <w:t>4</w:t>
            </w:r>
            <w:r w:rsidRPr="0097783A">
              <w:rPr>
                <w:rFonts w:eastAsia="標楷體"/>
                <w:sz w:val="18"/>
                <w:szCs w:val="18"/>
              </w:rPr>
              <w:t>月</w:t>
            </w:r>
            <w:r w:rsidR="00482A2D">
              <w:rPr>
                <w:rFonts w:eastAsia="標楷體" w:hint="eastAsia"/>
                <w:sz w:val="18"/>
                <w:szCs w:val="18"/>
              </w:rPr>
              <w:t>23</w:t>
            </w:r>
            <w:r w:rsidRPr="0097783A">
              <w:rPr>
                <w:rFonts w:eastAsia="標楷體"/>
                <w:sz w:val="18"/>
                <w:szCs w:val="18"/>
              </w:rPr>
              <w:t>日第</w:t>
            </w:r>
            <w:r w:rsidRPr="0097783A">
              <w:rPr>
                <w:rFonts w:eastAsia="標楷體"/>
                <w:sz w:val="18"/>
                <w:szCs w:val="18"/>
              </w:rPr>
              <w:t>17</w:t>
            </w:r>
            <w:r w:rsidR="00482A2D">
              <w:rPr>
                <w:rFonts w:eastAsia="標楷體" w:hint="eastAsia"/>
                <w:sz w:val="18"/>
                <w:szCs w:val="18"/>
              </w:rPr>
              <w:t>4</w:t>
            </w:r>
            <w:r w:rsidRPr="0097783A">
              <w:rPr>
                <w:rFonts w:eastAsia="標楷體"/>
                <w:sz w:val="18"/>
                <w:szCs w:val="18"/>
              </w:rPr>
              <w:t>次教務會議修訂</w:t>
            </w:r>
          </w:p>
        </w:tc>
        <w:tc>
          <w:tcPr>
            <w:tcW w:w="510" w:type="dxa"/>
            <w:tcBorders>
              <w:top w:val="nil"/>
            </w:tcBorders>
            <w:shd w:val="clear" w:color="auto" w:fill="D9D9D9" w:themeFill="background1" w:themeFillShade="D9"/>
            <w:vAlign w:val="center"/>
          </w:tcPr>
          <w:p w14:paraId="17F33209" w14:textId="77777777" w:rsidR="00411557" w:rsidRPr="0097783A" w:rsidRDefault="00411557" w:rsidP="00D60DB3">
            <w:pPr>
              <w:widowControl w:val="0"/>
              <w:suppressAutoHyphens w:val="0"/>
              <w:autoSpaceDN/>
              <w:spacing w:line="260" w:lineRule="exact"/>
              <w:jc w:val="center"/>
              <w:textAlignment w:val="auto"/>
              <w:rPr>
                <w:rFonts w:eastAsia="標楷體"/>
                <w:b/>
                <w:bCs/>
                <w:sz w:val="22"/>
                <w:szCs w:val="22"/>
              </w:rPr>
            </w:pPr>
          </w:p>
        </w:tc>
        <w:tc>
          <w:tcPr>
            <w:tcW w:w="3686" w:type="dxa"/>
            <w:tcBorders>
              <w:top w:val="nil"/>
            </w:tcBorders>
            <w:shd w:val="clear" w:color="auto" w:fill="D9D9D9" w:themeFill="background1" w:themeFillShade="D9"/>
          </w:tcPr>
          <w:p w14:paraId="67D3407C" w14:textId="0BECD927" w:rsidR="00411557" w:rsidRPr="0097783A" w:rsidRDefault="00482A2D" w:rsidP="00D60DB3">
            <w:pPr>
              <w:widowControl w:val="0"/>
              <w:suppressAutoHyphens w:val="0"/>
              <w:autoSpaceDN/>
              <w:spacing w:line="220" w:lineRule="exact"/>
              <w:jc w:val="center"/>
              <w:textAlignment w:val="auto"/>
              <w:rPr>
                <w:rFonts w:eastAsia="標楷體"/>
                <w:b/>
                <w:bCs/>
                <w:sz w:val="22"/>
                <w:szCs w:val="22"/>
              </w:rPr>
            </w:pPr>
            <w:r>
              <w:rPr>
                <w:rFonts w:eastAsia="標楷體" w:hint="eastAsia"/>
                <w:sz w:val="18"/>
                <w:szCs w:val="18"/>
              </w:rPr>
              <w:t>112</w:t>
            </w:r>
            <w:r>
              <w:rPr>
                <w:rFonts w:eastAsia="標楷體" w:hint="eastAsia"/>
                <w:sz w:val="18"/>
                <w:szCs w:val="18"/>
              </w:rPr>
              <w:t>年</w:t>
            </w:r>
            <w:r>
              <w:rPr>
                <w:rFonts w:eastAsia="標楷體" w:hint="eastAsia"/>
                <w:sz w:val="18"/>
                <w:szCs w:val="18"/>
              </w:rPr>
              <w:t>2</w:t>
            </w:r>
            <w:r>
              <w:rPr>
                <w:rFonts w:eastAsia="標楷體" w:hint="eastAsia"/>
                <w:sz w:val="18"/>
                <w:szCs w:val="18"/>
              </w:rPr>
              <w:t>月</w:t>
            </w:r>
            <w:r>
              <w:rPr>
                <w:rFonts w:eastAsia="標楷體" w:hint="eastAsia"/>
                <w:sz w:val="18"/>
                <w:szCs w:val="18"/>
              </w:rPr>
              <w:t>16</w:t>
            </w:r>
            <w:r>
              <w:rPr>
                <w:rFonts w:eastAsia="標楷體" w:hint="eastAsia"/>
                <w:sz w:val="18"/>
                <w:szCs w:val="18"/>
              </w:rPr>
              <w:t>日</w:t>
            </w:r>
            <w:proofErr w:type="gramStart"/>
            <w:r>
              <w:rPr>
                <w:rFonts w:eastAsia="標楷體" w:hint="eastAsia"/>
                <w:sz w:val="18"/>
                <w:szCs w:val="18"/>
              </w:rPr>
              <w:t>臺</w:t>
            </w:r>
            <w:proofErr w:type="gramEnd"/>
            <w:r>
              <w:rPr>
                <w:rFonts w:eastAsia="標楷體" w:hint="eastAsia"/>
                <w:sz w:val="18"/>
                <w:szCs w:val="18"/>
              </w:rPr>
              <w:t>教高</w:t>
            </w:r>
            <w:r>
              <w:rPr>
                <w:rFonts w:eastAsia="標楷體" w:hint="eastAsia"/>
                <w:sz w:val="18"/>
                <w:szCs w:val="18"/>
              </w:rPr>
              <w:t>(</w:t>
            </w:r>
            <w:r>
              <w:rPr>
                <w:rFonts w:eastAsia="標楷體" w:hint="eastAsia"/>
                <w:sz w:val="18"/>
                <w:szCs w:val="18"/>
              </w:rPr>
              <w:t>二</w:t>
            </w:r>
            <w:r>
              <w:rPr>
                <w:rFonts w:eastAsia="標楷體" w:hint="eastAsia"/>
                <w:sz w:val="18"/>
                <w:szCs w:val="18"/>
              </w:rPr>
              <w:t>)</w:t>
            </w:r>
            <w:r>
              <w:rPr>
                <w:rFonts w:eastAsia="標楷體" w:hint="eastAsia"/>
                <w:sz w:val="18"/>
                <w:szCs w:val="18"/>
              </w:rPr>
              <w:t>字第</w:t>
            </w:r>
            <w:r>
              <w:rPr>
                <w:rFonts w:eastAsia="標楷體" w:hint="eastAsia"/>
                <w:sz w:val="18"/>
                <w:szCs w:val="18"/>
              </w:rPr>
              <w:t>1120005344</w:t>
            </w:r>
            <w:r>
              <w:rPr>
                <w:rFonts w:eastAsia="標楷體" w:hint="eastAsia"/>
                <w:sz w:val="18"/>
                <w:szCs w:val="18"/>
              </w:rPr>
              <w:t>號函准予備查</w:t>
            </w:r>
          </w:p>
        </w:tc>
        <w:tc>
          <w:tcPr>
            <w:tcW w:w="2409" w:type="dxa"/>
            <w:tcBorders>
              <w:top w:val="nil"/>
            </w:tcBorders>
            <w:shd w:val="clear" w:color="auto" w:fill="D9D9D9" w:themeFill="background1" w:themeFillShade="D9"/>
          </w:tcPr>
          <w:p w14:paraId="2E5DBE3F" w14:textId="77777777" w:rsidR="00411557" w:rsidRPr="0097783A" w:rsidRDefault="00411557" w:rsidP="00D60DB3">
            <w:pPr>
              <w:widowControl w:val="0"/>
              <w:suppressAutoHyphens w:val="0"/>
              <w:autoSpaceDN/>
              <w:spacing w:line="260" w:lineRule="exact"/>
              <w:jc w:val="distribute"/>
              <w:textAlignment w:val="auto"/>
              <w:rPr>
                <w:rFonts w:eastAsia="標楷體"/>
                <w:b/>
                <w:bCs/>
                <w:sz w:val="22"/>
                <w:szCs w:val="22"/>
              </w:rPr>
            </w:pPr>
          </w:p>
        </w:tc>
      </w:tr>
      <w:tr w:rsidR="001B6C69" w:rsidRPr="0097783A" w14:paraId="6557AD2E" w14:textId="77777777" w:rsidTr="00D60DB3">
        <w:trPr>
          <w:trHeight w:val="20"/>
          <w:jc w:val="center"/>
        </w:trPr>
        <w:tc>
          <w:tcPr>
            <w:tcW w:w="510" w:type="dxa"/>
            <w:tcBorders>
              <w:top w:val="single" w:sz="4" w:space="0" w:color="auto"/>
              <w:bottom w:val="single" w:sz="4" w:space="0" w:color="auto"/>
            </w:tcBorders>
          </w:tcPr>
          <w:p w14:paraId="28A2C23C" w14:textId="59C2A038" w:rsidR="001B6C69" w:rsidRDefault="001B6C69" w:rsidP="001B6C69">
            <w:pPr>
              <w:widowControl w:val="0"/>
              <w:suppressAutoHyphens w:val="0"/>
              <w:autoSpaceDN/>
              <w:spacing w:afterLines="20" w:after="121" w:line="300" w:lineRule="exact"/>
              <w:jc w:val="both"/>
              <w:textAlignment w:val="auto"/>
              <w:rPr>
                <w:rFonts w:eastAsia="標楷體"/>
                <w:color w:val="000000" w:themeColor="text1"/>
                <w:sz w:val="24"/>
                <w:szCs w:val="24"/>
              </w:rPr>
            </w:pPr>
            <w:bookmarkStart w:id="1" w:name="_Hlk164795574"/>
            <w:r>
              <w:rPr>
                <w:rFonts w:eastAsia="標楷體" w:hint="eastAsia"/>
                <w:color w:val="000000" w:themeColor="text1"/>
                <w:sz w:val="24"/>
                <w:szCs w:val="24"/>
              </w:rPr>
              <w:t>第</w:t>
            </w:r>
            <w:r w:rsidR="00C10B86">
              <w:rPr>
                <w:rFonts w:eastAsia="標楷體" w:hint="eastAsia"/>
                <w:color w:val="000000" w:themeColor="text1"/>
                <w:sz w:val="24"/>
                <w:szCs w:val="24"/>
              </w:rPr>
              <w:t>二</w:t>
            </w:r>
            <w:r>
              <w:rPr>
                <w:rFonts w:eastAsia="標楷體" w:hint="eastAsia"/>
                <w:color w:val="000000" w:themeColor="text1"/>
                <w:sz w:val="24"/>
                <w:szCs w:val="24"/>
              </w:rPr>
              <w:t>條</w:t>
            </w:r>
          </w:p>
        </w:tc>
        <w:tc>
          <w:tcPr>
            <w:tcW w:w="3686" w:type="dxa"/>
            <w:tcBorders>
              <w:top w:val="single" w:sz="4" w:space="0" w:color="auto"/>
              <w:bottom w:val="single" w:sz="4" w:space="0" w:color="auto"/>
            </w:tcBorders>
            <w:shd w:val="clear" w:color="auto" w:fill="auto"/>
          </w:tcPr>
          <w:p w14:paraId="3B4718E0" w14:textId="77777777" w:rsidR="00256DCE" w:rsidRPr="00256DCE" w:rsidRDefault="00256DCE" w:rsidP="00256DCE">
            <w:pPr>
              <w:suppressAutoHyphens w:val="0"/>
              <w:autoSpaceDN/>
              <w:spacing w:afterLines="30" w:after="182" w:line="340" w:lineRule="exact"/>
              <w:jc w:val="both"/>
              <w:textAlignment w:val="auto"/>
              <w:rPr>
                <w:rFonts w:eastAsia="標楷體"/>
                <w:kern w:val="2"/>
                <w:sz w:val="24"/>
                <w:szCs w:val="22"/>
              </w:rPr>
            </w:pPr>
            <w:r w:rsidRPr="00256DCE">
              <w:rPr>
                <w:rFonts w:eastAsia="標楷體" w:hint="eastAsia"/>
                <w:kern w:val="2"/>
                <w:sz w:val="24"/>
                <w:szCs w:val="22"/>
              </w:rPr>
              <w:t>本校學位授予分學士學位、碩士學位、博士學位三級。</w:t>
            </w:r>
          </w:p>
          <w:p w14:paraId="319227F0" w14:textId="77777777" w:rsidR="00256DCE" w:rsidRPr="00256DCE" w:rsidRDefault="00256DCE" w:rsidP="00256DCE">
            <w:pPr>
              <w:widowControl w:val="0"/>
              <w:suppressAutoHyphens w:val="0"/>
              <w:autoSpaceDN/>
              <w:spacing w:afterLines="30" w:after="182" w:line="340" w:lineRule="exact"/>
              <w:ind w:left="480" w:hangingChars="200" w:hanging="480"/>
              <w:jc w:val="both"/>
              <w:textAlignment w:val="auto"/>
              <w:rPr>
                <w:rFonts w:eastAsia="標楷體"/>
                <w:kern w:val="2"/>
                <w:sz w:val="24"/>
                <w:szCs w:val="22"/>
              </w:rPr>
            </w:pPr>
            <w:r w:rsidRPr="00527139">
              <w:rPr>
                <w:rFonts w:eastAsia="標楷體" w:hint="eastAsia"/>
                <w:color w:val="000000" w:themeColor="text1"/>
                <w:kern w:val="2"/>
                <w:sz w:val="24"/>
                <w:szCs w:val="22"/>
                <w:lang w:eastAsia="zh-HK"/>
              </w:rPr>
              <w:t>一、</w:t>
            </w:r>
            <w:r w:rsidRPr="00256DCE">
              <w:rPr>
                <w:rFonts w:eastAsia="標楷體" w:hint="eastAsia"/>
                <w:kern w:val="2"/>
                <w:sz w:val="24"/>
                <w:szCs w:val="22"/>
              </w:rPr>
              <w:t>學士</w:t>
            </w:r>
            <w:r w:rsidRPr="00256DCE">
              <w:rPr>
                <w:rFonts w:eastAsia="標楷體" w:hint="eastAsia"/>
                <w:kern w:val="2"/>
                <w:sz w:val="24"/>
                <w:szCs w:val="22"/>
                <w:lang w:eastAsia="zh-HK"/>
              </w:rPr>
              <w:t>班學生於</w:t>
            </w:r>
            <w:r w:rsidRPr="00256DCE">
              <w:rPr>
                <w:rFonts w:eastAsia="標楷體" w:hint="eastAsia"/>
                <w:kern w:val="2"/>
                <w:sz w:val="24"/>
                <w:szCs w:val="22"/>
              </w:rPr>
              <w:t>規定修業年限內，修足規定科目與學分，且各學期</w:t>
            </w:r>
            <w:r w:rsidRPr="00256DCE">
              <w:rPr>
                <w:rFonts w:eastAsia="標楷體" w:hint="eastAsia"/>
                <w:strike/>
                <w:color w:val="FF0000"/>
                <w:kern w:val="2"/>
                <w:sz w:val="24"/>
                <w:szCs w:val="22"/>
              </w:rPr>
              <w:t>操行、</w:t>
            </w:r>
            <w:r w:rsidRPr="00256DCE">
              <w:rPr>
                <w:rFonts w:eastAsia="標楷體" w:hint="eastAsia"/>
                <w:kern w:val="2"/>
                <w:sz w:val="24"/>
                <w:szCs w:val="22"/>
              </w:rPr>
              <w:t>體育（必修）、全民國防教育（必修）及勞作成績及格（進修學士班學生不含全民國防教育、勞作成績），並通過本校所訂之畢業資格檢定標準者，授予學士學位。</w:t>
            </w:r>
          </w:p>
          <w:p w14:paraId="4B0F6A07" w14:textId="77777777" w:rsidR="00256DCE" w:rsidRDefault="00256DCE" w:rsidP="00256DCE">
            <w:pPr>
              <w:widowControl w:val="0"/>
              <w:suppressAutoHyphens w:val="0"/>
              <w:autoSpaceDN/>
              <w:spacing w:afterLines="30" w:after="182" w:line="340" w:lineRule="exact"/>
              <w:ind w:left="480" w:hangingChars="200" w:hanging="480"/>
              <w:jc w:val="both"/>
              <w:textAlignment w:val="auto"/>
              <w:rPr>
                <w:rFonts w:eastAsia="標楷體"/>
                <w:kern w:val="2"/>
                <w:sz w:val="24"/>
                <w:szCs w:val="22"/>
              </w:rPr>
            </w:pPr>
            <w:r w:rsidRPr="00527139">
              <w:rPr>
                <w:rFonts w:eastAsia="標楷體" w:hint="eastAsia"/>
                <w:color w:val="000000" w:themeColor="text1"/>
                <w:kern w:val="2"/>
                <w:sz w:val="24"/>
                <w:szCs w:val="22"/>
                <w:lang w:eastAsia="zh-HK"/>
              </w:rPr>
              <w:t>二、</w:t>
            </w:r>
            <w:r w:rsidRPr="00256DCE">
              <w:rPr>
                <w:rFonts w:eastAsia="標楷體" w:hint="eastAsia"/>
                <w:kern w:val="2"/>
                <w:sz w:val="24"/>
                <w:szCs w:val="22"/>
              </w:rPr>
              <w:t>碩士</w:t>
            </w:r>
            <w:r w:rsidRPr="00256DCE">
              <w:rPr>
                <w:rFonts w:eastAsia="標楷體" w:hint="eastAsia"/>
                <w:kern w:val="2"/>
                <w:sz w:val="24"/>
                <w:szCs w:val="22"/>
                <w:lang w:eastAsia="zh-HK"/>
              </w:rPr>
              <w:t>班</w:t>
            </w:r>
            <w:r w:rsidRPr="00256DCE">
              <w:rPr>
                <w:rFonts w:eastAsia="標楷體" w:hint="eastAsia"/>
                <w:kern w:val="2"/>
                <w:sz w:val="24"/>
                <w:szCs w:val="22"/>
              </w:rPr>
              <w:t>學生於規定修業年限內，修足規定科目與學分，</w:t>
            </w:r>
            <w:r w:rsidRPr="00256DCE">
              <w:rPr>
                <w:rFonts w:eastAsia="標楷體" w:hint="eastAsia"/>
                <w:strike/>
                <w:color w:val="FF0000"/>
                <w:kern w:val="2"/>
                <w:sz w:val="24"/>
                <w:szCs w:val="22"/>
                <w:u w:val="single"/>
              </w:rPr>
              <w:t>各學期操行成績及格並</w:t>
            </w:r>
            <w:r w:rsidRPr="00256DCE">
              <w:rPr>
                <w:rFonts w:eastAsia="標楷體" w:hint="eastAsia"/>
                <w:kern w:val="2"/>
                <w:sz w:val="24"/>
                <w:szCs w:val="22"/>
              </w:rPr>
              <w:t>經碩士學位考試及格者，授予碩士學位。</w:t>
            </w:r>
          </w:p>
          <w:p w14:paraId="07023B63" w14:textId="30C32FD9" w:rsidR="001B6C69" w:rsidRPr="00256DCE" w:rsidRDefault="00256DCE" w:rsidP="00256DCE">
            <w:pPr>
              <w:widowControl w:val="0"/>
              <w:suppressAutoHyphens w:val="0"/>
              <w:autoSpaceDN/>
              <w:spacing w:afterLines="30" w:after="182" w:line="340" w:lineRule="exact"/>
              <w:ind w:left="480" w:hangingChars="200" w:hanging="480"/>
              <w:jc w:val="both"/>
              <w:textAlignment w:val="auto"/>
              <w:rPr>
                <w:rFonts w:eastAsia="標楷體"/>
                <w:kern w:val="2"/>
                <w:sz w:val="24"/>
                <w:szCs w:val="22"/>
              </w:rPr>
            </w:pPr>
            <w:r w:rsidRPr="00527139">
              <w:rPr>
                <w:rFonts w:eastAsia="標楷體" w:hint="eastAsia"/>
                <w:color w:val="000000" w:themeColor="text1"/>
                <w:kern w:val="2"/>
                <w:sz w:val="24"/>
                <w:szCs w:val="22"/>
                <w:lang w:eastAsia="zh-HK"/>
              </w:rPr>
              <w:t>三、</w:t>
            </w:r>
            <w:r w:rsidRPr="00256DCE">
              <w:rPr>
                <w:rFonts w:eastAsia="標楷體" w:hint="eastAsia"/>
                <w:kern w:val="2"/>
                <w:sz w:val="24"/>
                <w:szCs w:val="22"/>
              </w:rPr>
              <w:t>博士</w:t>
            </w:r>
            <w:r w:rsidRPr="00256DCE">
              <w:rPr>
                <w:rFonts w:eastAsia="標楷體" w:hint="eastAsia"/>
                <w:kern w:val="2"/>
                <w:sz w:val="24"/>
                <w:szCs w:val="22"/>
                <w:lang w:eastAsia="zh-HK"/>
              </w:rPr>
              <w:t>班</w:t>
            </w:r>
            <w:r w:rsidRPr="00256DCE">
              <w:rPr>
                <w:rFonts w:eastAsia="標楷體" w:hint="eastAsia"/>
                <w:kern w:val="2"/>
                <w:sz w:val="24"/>
                <w:szCs w:val="22"/>
              </w:rPr>
              <w:t>學生於規定修業年限內，修足規定科目與學分，</w:t>
            </w:r>
            <w:r w:rsidRPr="00C623E4">
              <w:rPr>
                <w:rFonts w:eastAsia="標楷體" w:hint="eastAsia"/>
                <w:strike/>
                <w:color w:val="FF0000"/>
                <w:kern w:val="2"/>
                <w:sz w:val="24"/>
                <w:szCs w:val="22"/>
                <w:u w:val="single"/>
              </w:rPr>
              <w:t>各學期操行成績及格，</w:t>
            </w:r>
            <w:r w:rsidRPr="00256DCE">
              <w:rPr>
                <w:rFonts w:eastAsia="標楷體" w:hint="eastAsia"/>
                <w:kern w:val="2"/>
                <w:sz w:val="24"/>
                <w:szCs w:val="22"/>
              </w:rPr>
              <w:t>通過博士學位候選人資格考核並經博士學位考試及格者，授予博士學位。</w:t>
            </w:r>
          </w:p>
        </w:tc>
        <w:tc>
          <w:tcPr>
            <w:tcW w:w="510" w:type="dxa"/>
            <w:tcBorders>
              <w:top w:val="single" w:sz="4" w:space="0" w:color="auto"/>
              <w:bottom w:val="single" w:sz="4" w:space="0" w:color="auto"/>
            </w:tcBorders>
          </w:tcPr>
          <w:p w14:paraId="7BACF24B" w14:textId="7CFD5E4A" w:rsidR="001B6C69" w:rsidRDefault="001B6C69" w:rsidP="001B6C69">
            <w:pPr>
              <w:widowControl w:val="0"/>
              <w:suppressAutoHyphens w:val="0"/>
              <w:autoSpaceDN/>
              <w:spacing w:afterLines="20" w:after="121" w:line="300" w:lineRule="exact"/>
              <w:jc w:val="both"/>
              <w:textAlignment w:val="auto"/>
              <w:rPr>
                <w:rFonts w:eastAsia="標楷體"/>
                <w:sz w:val="24"/>
                <w:szCs w:val="24"/>
              </w:rPr>
            </w:pPr>
            <w:r>
              <w:rPr>
                <w:rFonts w:eastAsia="標楷體" w:hint="eastAsia"/>
                <w:sz w:val="24"/>
                <w:szCs w:val="24"/>
              </w:rPr>
              <w:t>第</w:t>
            </w:r>
            <w:r w:rsidR="00C10B86">
              <w:rPr>
                <w:rFonts w:eastAsia="標楷體" w:hint="eastAsia"/>
                <w:sz w:val="24"/>
                <w:szCs w:val="24"/>
              </w:rPr>
              <w:t>二</w:t>
            </w:r>
            <w:r>
              <w:rPr>
                <w:rFonts w:eastAsia="標楷體" w:hint="eastAsia"/>
                <w:sz w:val="24"/>
                <w:szCs w:val="24"/>
              </w:rPr>
              <w:t>條</w:t>
            </w:r>
          </w:p>
        </w:tc>
        <w:tc>
          <w:tcPr>
            <w:tcW w:w="3686" w:type="dxa"/>
            <w:tcBorders>
              <w:top w:val="single" w:sz="4" w:space="0" w:color="auto"/>
              <w:bottom w:val="single" w:sz="4" w:space="0" w:color="auto"/>
            </w:tcBorders>
            <w:shd w:val="clear" w:color="auto" w:fill="auto"/>
          </w:tcPr>
          <w:p w14:paraId="657725D2" w14:textId="77777777" w:rsidR="00256DCE" w:rsidRPr="00256DCE" w:rsidRDefault="00256DCE" w:rsidP="00256DCE">
            <w:pPr>
              <w:suppressAutoHyphens w:val="0"/>
              <w:autoSpaceDN/>
              <w:spacing w:afterLines="30" w:after="182" w:line="340" w:lineRule="exact"/>
              <w:jc w:val="both"/>
              <w:textAlignment w:val="auto"/>
              <w:rPr>
                <w:rFonts w:eastAsia="標楷體"/>
                <w:kern w:val="2"/>
                <w:sz w:val="24"/>
                <w:szCs w:val="22"/>
              </w:rPr>
            </w:pPr>
            <w:r w:rsidRPr="00256DCE">
              <w:rPr>
                <w:rFonts w:eastAsia="標楷體" w:hint="eastAsia"/>
                <w:kern w:val="2"/>
                <w:sz w:val="24"/>
                <w:szCs w:val="22"/>
              </w:rPr>
              <w:t>本校學位授予分學士學位、碩士學位、博士學位三級。</w:t>
            </w:r>
          </w:p>
          <w:p w14:paraId="26F2D5F0" w14:textId="32888B5E" w:rsidR="00256DCE" w:rsidRPr="00256DCE" w:rsidRDefault="00256DCE" w:rsidP="00256DCE">
            <w:pPr>
              <w:widowControl w:val="0"/>
              <w:suppressAutoHyphens w:val="0"/>
              <w:autoSpaceDN/>
              <w:spacing w:afterLines="30" w:after="182" w:line="340" w:lineRule="exact"/>
              <w:ind w:left="480" w:hangingChars="200" w:hanging="480"/>
              <w:jc w:val="both"/>
              <w:textAlignment w:val="auto"/>
              <w:rPr>
                <w:rFonts w:eastAsia="標楷體"/>
                <w:kern w:val="2"/>
                <w:sz w:val="24"/>
                <w:szCs w:val="22"/>
              </w:rPr>
            </w:pPr>
            <w:r w:rsidRPr="00527139">
              <w:rPr>
                <w:rFonts w:eastAsia="標楷體" w:hint="eastAsia"/>
                <w:color w:val="000000" w:themeColor="text1"/>
                <w:kern w:val="2"/>
                <w:sz w:val="24"/>
                <w:szCs w:val="22"/>
                <w:lang w:eastAsia="zh-HK"/>
              </w:rPr>
              <w:t>一</w:t>
            </w:r>
            <w:r w:rsidR="00527139" w:rsidRPr="00527139">
              <w:rPr>
                <w:rFonts w:eastAsia="標楷體" w:hint="eastAsia"/>
                <w:color w:val="000000" w:themeColor="text1"/>
                <w:kern w:val="2"/>
                <w:sz w:val="24"/>
                <w:szCs w:val="22"/>
              </w:rPr>
              <w:t>、</w:t>
            </w:r>
            <w:r w:rsidRPr="00256DCE">
              <w:rPr>
                <w:rFonts w:eastAsia="標楷體" w:hint="eastAsia"/>
                <w:kern w:val="2"/>
                <w:sz w:val="24"/>
                <w:szCs w:val="22"/>
              </w:rPr>
              <w:t>學士</w:t>
            </w:r>
            <w:r w:rsidRPr="00256DCE">
              <w:rPr>
                <w:rFonts w:eastAsia="標楷體" w:hint="eastAsia"/>
                <w:kern w:val="2"/>
                <w:sz w:val="24"/>
                <w:szCs w:val="22"/>
                <w:lang w:eastAsia="zh-HK"/>
              </w:rPr>
              <w:t>班學生於</w:t>
            </w:r>
            <w:r w:rsidRPr="00256DCE">
              <w:rPr>
                <w:rFonts w:eastAsia="標楷體" w:hint="eastAsia"/>
                <w:kern w:val="2"/>
                <w:sz w:val="24"/>
                <w:szCs w:val="22"/>
              </w:rPr>
              <w:t>規定修業年限內，修足規定科目與學分，且各學期</w:t>
            </w:r>
            <w:r w:rsidRPr="00527139">
              <w:rPr>
                <w:rFonts w:eastAsia="標楷體" w:hint="eastAsia"/>
                <w:color w:val="FF0000"/>
                <w:kern w:val="2"/>
                <w:sz w:val="24"/>
                <w:szCs w:val="22"/>
                <w:u w:val="single"/>
              </w:rPr>
              <w:t>操行、</w:t>
            </w:r>
            <w:r w:rsidRPr="00256DCE">
              <w:rPr>
                <w:rFonts w:eastAsia="標楷體" w:hint="eastAsia"/>
                <w:kern w:val="2"/>
                <w:sz w:val="24"/>
                <w:szCs w:val="22"/>
              </w:rPr>
              <w:t>體育（必修）、全民國防教育（必修）及勞作成績及格（進修學士班學生不含全民國防教育、勞作成績），並通過本校所訂之畢業資格檢定標準者，授予學士學位。</w:t>
            </w:r>
          </w:p>
          <w:p w14:paraId="4D061A33" w14:textId="00C391DC" w:rsidR="00256DCE" w:rsidRPr="00256DCE" w:rsidRDefault="00256DCE" w:rsidP="00256DCE">
            <w:pPr>
              <w:widowControl w:val="0"/>
              <w:suppressAutoHyphens w:val="0"/>
              <w:autoSpaceDN/>
              <w:spacing w:afterLines="30" w:after="182" w:line="340" w:lineRule="exact"/>
              <w:ind w:left="480" w:hangingChars="200" w:hanging="480"/>
              <w:jc w:val="both"/>
              <w:textAlignment w:val="auto"/>
              <w:rPr>
                <w:rFonts w:eastAsia="標楷體"/>
                <w:kern w:val="2"/>
                <w:sz w:val="24"/>
                <w:szCs w:val="22"/>
              </w:rPr>
            </w:pPr>
            <w:r w:rsidRPr="00527139">
              <w:rPr>
                <w:rFonts w:eastAsia="標楷體" w:hint="eastAsia"/>
                <w:color w:val="000000" w:themeColor="text1"/>
                <w:kern w:val="2"/>
                <w:sz w:val="24"/>
                <w:szCs w:val="22"/>
                <w:lang w:eastAsia="zh-HK"/>
              </w:rPr>
              <w:t>二</w:t>
            </w:r>
            <w:r w:rsidR="00527139" w:rsidRPr="00527139">
              <w:rPr>
                <w:rFonts w:eastAsia="標楷體" w:hint="eastAsia"/>
                <w:color w:val="000000" w:themeColor="text1"/>
                <w:kern w:val="2"/>
                <w:sz w:val="24"/>
                <w:szCs w:val="22"/>
                <w:lang w:eastAsia="zh-HK"/>
              </w:rPr>
              <w:t>、</w:t>
            </w:r>
            <w:r w:rsidRPr="00256DCE">
              <w:rPr>
                <w:rFonts w:eastAsia="標楷體" w:hint="eastAsia"/>
                <w:kern w:val="2"/>
                <w:sz w:val="24"/>
                <w:szCs w:val="22"/>
              </w:rPr>
              <w:t>碩士</w:t>
            </w:r>
            <w:r w:rsidRPr="00256DCE">
              <w:rPr>
                <w:rFonts w:eastAsia="標楷體" w:hint="eastAsia"/>
                <w:kern w:val="2"/>
                <w:sz w:val="24"/>
                <w:szCs w:val="22"/>
                <w:lang w:eastAsia="zh-HK"/>
              </w:rPr>
              <w:t>班</w:t>
            </w:r>
            <w:r w:rsidRPr="00256DCE">
              <w:rPr>
                <w:rFonts w:eastAsia="標楷體" w:hint="eastAsia"/>
                <w:kern w:val="2"/>
                <w:sz w:val="24"/>
                <w:szCs w:val="22"/>
              </w:rPr>
              <w:t>學生於規定修業年限內，修足規定科目與學分，</w:t>
            </w:r>
            <w:r w:rsidRPr="00256DCE">
              <w:rPr>
                <w:rFonts w:eastAsia="標楷體" w:hint="eastAsia"/>
                <w:color w:val="FF0000"/>
                <w:kern w:val="2"/>
                <w:sz w:val="24"/>
                <w:szCs w:val="22"/>
                <w:u w:val="single"/>
              </w:rPr>
              <w:t>各學期操行成績及格並</w:t>
            </w:r>
            <w:r w:rsidRPr="00256DCE">
              <w:rPr>
                <w:rFonts w:eastAsia="標楷體" w:hint="eastAsia"/>
                <w:color w:val="000000" w:themeColor="text1"/>
                <w:kern w:val="2"/>
                <w:sz w:val="24"/>
                <w:szCs w:val="22"/>
              </w:rPr>
              <w:t>經碩</w:t>
            </w:r>
            <w:r w:rsidRPr="00256DCE">
              <w:rPr>
                <w:rFonts w:eastAsia="標楷體" w:hint="eastAsia"/>
                <w:kern w:val="2"/>
                <w:sz w:val="24"/>
                <w:szCs w:val="22"/>
              </w:rPr>
              <w:t>士學位考試及格者，授予碩士學位。</w:t>
            </w:r>
          </w:p>
          <w:p w14:paraId="34D82354" w14:textId="1F0CF8E1" w:rsidR="001B6C69" w:rsidRPr="00C47542" w:rsidRDefault="00256DCE" w:rsidP="00256DCE">
            <w:pPr>
              <w:widowControl w:val="0"/>
              <w:suppressAutoHyphens w:val="0"/>
              <w:autoSpaceDN/>
              <w:spacing w:afterLines="30" w:after="182" w:line="340" w:lineRule="exact"/>
              <w:ind w:left="480" w:hangingChars="200" w:hanging="480"/>
              <w:jc w:val="both"/>
              <w:textAlignment w:val="auto"/>
              <w:rPr>
                <w:rFonts w:eastAsia="標楷體"/>
                <w:sz w:val="24"/>
                <w:szCs w:val="24"/>
              </w:rPr>
            </w:pPr>
            <w:r w:rsidRPr="00527139">
              <w:rPr>
                <w:rFonts w:eastAsia="標楷體" w:hint="eastAsia"/>
                <w:color w:val="000000" w:themeColor="text1"/>
                <w:kern w:val="2"/>
                <w:sz w:val="24"/>
                <w:szCs w:val="22"/>
                <w:lang w:eastAsia="zh-HK"/>
              </w:rPr>
              <w:t>三</w:t>
            </w:r>
            <w:r w:rsidR="00527139" w:rsidRPr="00527139">
              <w:rPr>
                <w:rFonts w:eastAsia="標楷體" w:hint="eastAsia"/>
                <w:color w:val="000000" w:themeColor="text1"/>
                <w:kern w:val="2"/>
                <w:sz w:val="24"/>
                <w:szCs w:val="22"/>
                <w:lang w:eastAsia="zh-HK"/>
              </w:rPr>
              <w:t>、</w:t>
            </w:r>
            <w:r w:rsidRPr="00256DCE">
              <w:rPr>
                <w:rFonts w:eastAsia="標楷體" w:hint="eastAsia"/>
                <w:kern w:val="2"/>
                <w:sz w:val="24"/>
                <w:szCs w:val="22"/>
              </w:rPr>
              <w:t>博士</w:t>
            </w:r>
            <w:r w:rsidRPr="00256DCE">
              <w:rPr>
                <w:rFonts w:eastAsia="標楷體" w:hint="eastAsia"/>
                <w:kern w:val="2"/>
                <w:sz w:val="24"/>
                <w:szCs w:val="22"/>
                <w:lang w:eastAsia="zh-HK"/>
              </w:rPr>
              <w:t>班</w:t>
            </w:r>
            <w:r w:rsidRPr="00256DCE">
              <w:rPr>
                <w:rFonts w:eastAsia="標楷體" w:hint="eastAsia"/>
                <w:kern w:val="2"/>
                <w:sz w:val="24"/>
                <w:szCs w:val="22"/>
              </w:rPr>
              <w:t>學生於規定修業年限內，修足規定科目與學分，</w:t>
            </w:r>
            <w:r w:rsidRPr="00C623E4">
              <w:rPr>
                <w:rFonts w:eastAsia="標楷體" w:hint="eastAsia"/>
                <w:color w:val="FF0000"/>
                <w:kern w:val="2"/>
                <w:sz w:val="24"/>
                <w:szCs w:val="22"/>
                <w:u w:val="single"/>
              </w:rPr>
              <w:t>各學期操行成績及格，</w:t>
            </w:r>
            <w:r w:rsidRPr="00256DCE">
              <w:rPr>
                <w:rFonts w:eastAsia="標楷體" w:hint="eastAsia"/>
                <w:kern w:val="2"/>
                <w:sz w:val="24"/>
                <w:szCs w:val="22"/>
              </w:rPr>
              <w:t>通過博士學位候選人資格考核並經博士學位考試及格者，授予博士學位。</w:t>
            </w:r>
          </w:p>
        </w:tc>
        <w:tc>
          <w:tcPr>
            <w:tcW w:w="2409" w:type="dxa"/>
            <w:tcBorders>
              <w:top w:val="single" w:sz="4" w:space="0" w:color="auto"/>
              <w:bottom w:val="single" w:sz="4" w:space="0" w:color="auto"/>
            </w:tcBorders>
            <w:shd w:val="clear" w:color="auto" w:fill="auto"/>
          </w:tcPr>
          <w:p w14:paraId="62D01F8F" w14:textId="1D4BDBC0" w:rsidR="008E4BFB" w:rsidRPr="00220B0B" w:rsidRDefault="00C623E4" w:rsidP="00C623E4">
            <w:pPr>
              <w:suppressAutoHyphens w:val="0"/>
              <w:autoSpaceDN/>
              <w:spacing w:afterLines="30" w:after="182" w:line="340" w:lineRule="exact"/>
              <w:jc w:val="both"/>
              <w:textAlignment w:val="auto"/>
              <w:rPr>
                <w:rFonts w:eastAsia="標楷體"/>
                <w:kern w:val="2"/>
                <w:sz w:val="24"/>
                <w:szCs w:val="22"/>
              </w:rPr>
            </w:pPr>
            <w:r w:rsidRPr="00C623E4">
              <w:rPr>
                <w:rFonts w:eastAsia="標楷體" w:hint="eastAsia"/>
                <w:kern w:val="2"/>
                <w:sz w:val="24"/>
                <w:szCs w:val="22"/>
              </w:rPr>
              <w:t>本校已於</w:t>
            </w:r>
            <w:r w:rsidRPr="00C623E4">
              <w:rPr>
                <w:rFonts w:eastAsia="標楷體" w:hint="eastAsia"/>
                <w:kern w:val="2"/>
                <w:sz w:val="24"/>
                <w:szCs w:val="22"/>
              </w:rPr>
              <w:t>111</w:t>
            </w:r>
            <w:r w:rsidRPr="00C623E4">
              <w:rPr>
                <w:rFonts w:eastAsia="標楷體" w:hint="eastAsia"/>
                <w:kern w:val="2"/>
                <w:sz w:val="24"/>
                <w:szCs w:val="22"/>
              </w:rPr>
              <w:t>學年第</w:t>
            </w:r>
            <w:r w:rsidRPr="00C623E4">
              <w:rPr>
                <w:rFonts w:eastAsia="標楷體" w:hint="eastAsia"/>
                <w:kern w:val="2"/>
                <w:sz w:val="24"/>
                <w:szCs w:val="22"/>
              </w:rPr>
              <w:t>1</w:t>
            </w:r>
            <w:r w:rsidRPr="00C623E4">
              <w:rPr>
                <w:rFonts w:eastAsia="標楷體" w:hint="eastAsia"/>
                <w:kern w:val="2"/>
                <w:sz w:val="24"/>
                <w:szCs w:val="22"/>
              </w:rPr>
              <w:t>學期取消學生操行成績評量之規定，故予以修訂本校學位授予相關法條。</w:t>
            </w:r>
          </w:p>
        </w:tc>
      </w:tr>
      <w:bookmarkEnd w:id="1"/>
    </w:tbl>
    <w:p w14:paraId="411A40C3" w14:textId="77777777" w:rsidR="00527139" w:rsidRDefault="00527139" w:rsidP="00527139">
      <w:pPr>
        <w:suppressAutoHyphens w:val="0"/>
        <w:overflowPunct w:val="0"/>
        <w:topLinePunct/>
        <w:autoSpaceDN/>
        <w:spacing w:afterLines="50" w:after="303" w:line="500" w:lineRule="exact"/>
        <w:jc w:val="center"/>
        <w:textAlignment w:val="auto"/>
        <w:outlineLvl w:val="0"/>
        <w:rPr>
          <w:rFonts w:eastAsia="標楷體"/>
          <w:b/>
          <w:bCs/>
          <w:kern w:val="36"/>
          <w:sz w:val="28"/>
          <w:szCs w:val="32"/>
        </w:rPr>
      </w:pPr>
    </w:p>
    <w:p w14:paraId="44D273B4" w14:textId="6969CB69" w:rsidR="00F516F3" w:rsidRPr="006C024D" w:rsidRDefault="00F516F3" w:rsidP="006C024D">
      <w:pPr>
        <w:suppressAutoHyphens w:val="0"/>
        <w:rPr>
          <w:rFonts w:eastAsia="標楷體"/>
          <w:b/>
          <w:bCs/>
          <w:kern w:val="36"/>
          <w:sz w:val="28"/>
          <w:szCs w:val="32"/>
        </w:rPr>
      </w:pPr>
    </w:p>
    <w:sectPr w:rsidR="00F516F3" w:rsidRPr="006C024D">
      <w:pgSz w:w="11906" w:h="16838"/>
      <w:pgMar w:top="1134" w:right="1247" w:bottom="1134" w:left="1247" w:header="720" w:footer="720" w:gutter="0"/>
      <w:cols w:space="720"/>
      <w:docGrid w:type="lines" w:linePitch="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257D7" w14:textId="77777777" w:rsidR="006A33A4" w:rsidRDefault="006A33A4">
      <w:r>
        <w:separator/>
      </w:r>
    </w:p>
  </w:endnote>
  <w:endnote w:type="continuationSeparator" w:id="0">
    <w:p w14:paraId="129B0EF2" w14:textId="77777777" w:rsidR="006A33A4" w:rsidRDefault="006A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DE3A" w14:textId="77777777" w:rsidR="006A33A4" w:rsidRDefault="006A33A4">
      <w:r>
        <w:rPr>
          <w:color w:val="000000"/>
        </w:rPr>
        <w:separator/>
      </w:r>
    </w:p>
  </w:footnote>
  <w:footnote w:type="continuationSeparator" w:id="0">
    <w:p w14:paraId="1DD6D97E" w14:textId="77777777" w:rsidR="006A33A4" w:rsidRDefault="006A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2C6A"/>
    <w:multiLevelType w:val="hybridMultilevel"/>
    <w:tmpl w:val="668C845E"/>
    <w:lvl w:ilvl="0" w:tplc="521C751E">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866D93"/>
    <w:multiLevelType w:val="hybridMultilevel"/>
    <w:tmpl w:val="A64C5032"/>
    <w:lvl w:ilvl="0" w:tplc="08027E34">
      <w:start w:val="1"/>
      <w:numFmt w:val="taiwaneseCountingThousand"/>
      <w:lvlText w:val="%1、"/>
      <w:lvlJc w:val="left"/>
      <w:pPr>
        <w:ind w:left="608" w:hanging="560"/>
      </w:pPr>
      <w:rPr>
        <w:rFonts w:ascii="標楷體" w:eastAsia="標楷體" w:hAnsi="標楷體"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2" w15:restartNumberingAfterBreak="0">
    <w:nsid w:val="31FF43C3"/>
    <w:multiLevelType w:val="hybridMultilevel"/>
    <w:tmpl w:val="A202BDC2"/>
    <w:lvl w:ilvl="0" w:tplc="A6383550">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A730D"/>
    <w:multiLevelType w:val="hybridMultilevel"/>
    <w:tmpl w:val="F0F69BDA"/>
    <w:lvl w:ilvl="0" w:tplc="84423774">
      <w:start w:val="1"/>
      <w:numFmt w:val="taiwaneseCountingThousand"/>
      <w:lvlText w:val="%1、"/>
      <w:lvlJc w:val="left"/>
      <w:pPr>
        <w:ind w:left="360" w:hanging="360"/>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D052AB0"/>
    <w:multiLevelType w:val="hybridMultilevel"/>
    <w:tmpl w:val="A202BDC2"/>
    <w:lvl w:ilvl="0" w:tplc="A6383550">
      <w:start w:val="1"/>
      <w:numFmt w:val="taiwaneseCountingThousand"/>
      <w:lvlText w:val="%1、"/>
      <w:lvlJc w:val="left"/>
      <w:pPr>
        <w:ind w:left="520" w:hanging="5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A03A12"/>
    <w:multiLevelType w:val="hybridMultilevel"/>
    <w:tmpl w:val="668C845E"/>
    <w:lvl w:ilvl="0" w:tplc="521C751E">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1350A4"/>
    <w:multiLevelType w:val="hybridMultilevel"/>
    <w:tmpl w:val="EFDC4A60"/>
    <w:lvl w:ilvl="0" w:tplc="BA82A656">
      <w:start w:val="1"/>
      <w:numFmt w:val="taiwaneseCountingThousand"/>
      <w:lvlText w:val="第%1條"/>
      <w:lvlJc w:val="left"/>
      <w:pPr>
        <w:ind w:left="1455" w:hanging="14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CBA1DC5"/>
    <w:multiLevelType w:val="hybridMultilevel"/>
    <w:tmpl w:val="668C845E"/>
    <w:lvl w:ilvl="0" w:tplc="521C751E">
      <w:start w:val="1"/>
      <w:numFmt w:val="decimal"/>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3F35E1"/>
    <w:multiLevelType w:val="hybridMultilevel"/>
    <w:tmpl w:val="E0CA2F50"/>
    <w:lvl w:ilvl="0" w:tplc="5C6E8460">
      <w:start w:val="1"/>
      <w:numFmt w:val="taiwaneseCountingThousand"/>
      <w:lvlText w:val="%1、"/>
      <w:lvlJc w:val="left"/>
      <w:pPr>
        <w:ind w:left="608" w:hanging="5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9" w15:restartNumberingAfterBreak="0">
    <w:nsid w:val="6D7F608A"/>
    <w:multiLevelType w:val="hybridMultilevel"/>
    <w:tmpl w:val="9098C0C8"/>
    <w:lvl w:ilvl="0" w:tplc="7374AFEC">
      <w:start w:val="1"/>
      <w:numFmt w:val="taiwaneseCountingThousand"/>
      <w:lvlText w:val="第%1條"/>
      <w:lvlJc w:val="left"/>
      <w:pPr>
        <w:ind w:left="975" w:hanging="9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EA48F0"/>
    <w:multiLevelType w:val="hybridMultilevel"/>
    <w:tmpl w:val="50A2DD8A"/>
    <w:lvl w:ilvl="0" w:tplc="69A200EA">
      <w:start w:val="1"/>
      <w:numFmt w:val="decimal"/>
      <w:suff w:val="space"/>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0"/>
  </w:num>
  <w:num w:numId="8">
    <w:abstractNumId w:val="9"/>
  </w:num>
  <w:num w:numId="9">
    <w:abstractNumId w:val="7"/>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B2"/>
    <w:rsid w:val="0000491A"/>
    <w:rsid w:val="00014B85"/>
    <w:rsid w:val="0001793C"/>
    <w:rsid w:val="00042643"/>
    <w:rsid w:val="000A2ED8"/>
    <w:rsid w:val="000C6C00"/>
    <w:rsid w:val="000E346C"/>
    <w:rsid w:val="00131EFC"/>
    <w:rsid w:val="001410B4"/>
    <w:rsid w:val="00153095"/>
    <w:rsid w:val="00165479"/>
    <w:rsid w:val="00174338"/>
    <w:rsid w:val="001840EB"/>
    <w:rsid w:val="001B6C69"/>
    <w:rsid w:val="00220B0B"/>
    <w:rsid w:val="00236C1A"/>
    <w:rsid w:val="00256C30"/>
    <w:rsid w:val="00256DCE"/>
    <w:rsid w:val="002A5C9F"/>
    <w:rsid w:val="002A7872"/>
    <w:rsid w:val="002D2AC9"/>
    <w:rsid w:val="002F7AB0"/>
    <w:rsid w:val="00306C47"/>
    <w:rsid w:val="00331ABA"/>
    <w:rsid w:val="00392583"/>
    <w:rsid w:val="00392724"/>
    <w:rsid w:val="00394ADF"/>
    <w:rsid w:val="003D082C"/>
    <w:rsid w:val="003E0647"/>
    <w:rsid w:val="003E2F61"/>
    <w:rsid w:val="00400DBF"/>
    <w:rsid w:val="0040191E"/>
    <w:rsid w:val="00411557"/>
    <w:rsid w:val="004276B2"/>
    <w:rsid w:val="004400B4"/>
    <w:rsid w:val="00442D8B"/>
    <w:rsid w:val="00482A2D"/>
    <w:rsid w:val="004A08CE"/>
    <w:rsid w:val="004A42A8"/>
    <w:rsid w:val="005031B2"/>
    <w:rsid w:val="00503CCD"/>
    <w:rsid w:val="00526A2C"/>
    <w:rsid w:val="00527139"/>
    <w:rsid w:val="00544108"/>
    <w:rsid w:val="00553AE0"/>
    <w:rsid w:val="005A707E"/>
    <w:rsid w:val="005B1FD6"/>
    <w:rsid w:val="005E033C"/>
    <w:rsid w:val="005E3B78"/>
    <w:rsid w:val="005F3DA9"/>
    <w:rsid w:val="00641EDF"/>
    <w:rsid w:val="006466F8"/>
    <w:rsid w:val="006A33A4"/>
    <w:rsid w:val="006C024D"/>
    <w:rsid w:val="006D1EC6"/>
    <w:rsid w:val="006D3F31"/>
    <w:rsid w:val="006E06CB"/>
    <w:rsid w:val="00703861"/>
    <w:rsid w:val="007446BF"/>
    <w:rsid w:val="007672C3"/>
    <w:rsid w:val="00785367"/>
    <w:rsid w:val="007945EA"/>
    <w:rsid w:val="007B502D"/>
    <w:rsid w:val="007C1F13"/>
    <w:rsid w:val="007F5593"/>
    <w:rsid w:val="00830B62"/>
    <w:rsid w:val="008329A5"/>
    <w:rsid w:val="00854304"/>
    <w:rsid w:val="008576B7"/>
    <w:rsid w:val="0087799D"/>
    <w:rsid w:val="00885CC3"/>
    <w:rsid w:val="008861BA"/>
    <w:rsid w:val="0089176A"/>
    <w:rsid w:val="008A1332"/>
    <w:rsid w:val="008A3F5B"/>
    <w:rsid w:val="008C4D08"/>
    <w:rsid w:val="008D1A62"/>
    <w:rsid w:val="008D4AA2"/>
    <w:rsid w:val="008E4BFB"/>
    <w:rsid w:val="00933A5D"/>
    <w:rsid w:val="00956422"/>
    <w:rsid w:val="009678DC"/>
    <w:rsid w:val="009B34D1"/>
    <w:rsid w:val="009C2A0F"/>
    <w:rsid w:val="009E6E8D"/>
    <w:rsid w:val="00A41C2F"/>
    <w:rsid w:val="00A62417"/>
    <w:rsid w:val="00A83560"/>
    <w:rsid w:val="00A83C19"/>
    <w:rsid w:val="00A9100B"/>
    <w:rsid w:val="00A92557"/>
    <w:rsid w:val="00A9353F"/>
    <w:rsid w:val="00AA0739"/>
    <w:rsid w:val="00AD06A6"/>
    <w:rsid w:val="00AE017A"/>
    <w:rsid w:val="00AE7733"/>
    <w:rsid w:val="00AF519D"/>
    <w:rsid w:val="00B06201"/>
    <w:rsid w:val="00B14F5C"/>
    <w:rsid w:val="00B32AE9"/>
    <w:rsid w:val="00B44CD2"/>
    <w:rsid w:val="00B67B50"/>
    <w:rsid w:val="00BB5070"/>
    <w:rsid w:val="00BC10FA"/>
    <w:rsid w:val="00BE2245"/>
    <w:rsid w:val="00BE781D"/>
    <w:rsid w:val="00C10B86"/>
    <w:rsid w:val="00C47542"/>
    <w:rsid w:val="00C623E4"/>
    <w:rsid w:val="00C70190"/>
    <w:rsid w:val="00C74300"/>
    <w:rsid w:val="00C80F01"/>
    <w:rsid w:val="00C96630"/>
    <w:rsid w:val="00CE690F"/>
    <w:rsid w:val="00D06AFA"/>
    <w:rsid w:val="00D3127A"/>
    <w:rsid w:val="00D76634"/>
    <w:rsid w:val="00DB1E3A"/>
    <w:rsid w:val="00E675B2"/>
    <w:rsid w:val="00E8029D"/>
    <w:rsid w:val="00E813A0"/>
    <w:rsid w:val="00E84141"/>
    <w:rsid w:val="00EA2DEE"/>
    <w:rsid w:val="00EB3DE7"/>
    <w:rsid w:val="00EC18DF"/>
    <w:rsid w:val="00EC51B4"/>
    <w:rsid w:val="00ED260E"/>
    <w:rsid w:val="00EE7A21"/>
    <w:rsid w:val="00F32B6D"/>
    <w:rsid w:val="00F516F3"/>
    <w:rsid w:val="00F62171"/>
    <w:rsid w:val="00F83508"/>
    <w:rsid w:val="00FD4CA2"/>
    <w:rsid w:val="00FF29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AE3BC"/>
  <w15:docId w15:val="{84036D4A-BEB3-40B4-8298-DDB673AD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C00"/>
    <w:pPr>
      <w:suppressAutoHyphens/>
    </w:pPr>
  </w:style>
  <w:style w:type="paragraph" w:styleId="1">
    <w:name w:val="heading 1"/>
    <w:basedOn w:val="a"/>
    <w:next w:val="a"/>
    <w:link w:val="10"/>
    <w:uiPriority w:val="9"/>
    <w:qFormat/>
    <w:rsid w:val="00C4754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頁首 字元"/>
    <w:rPr>
      <w:kern w:val="3"/>
    </w:rPr>
  </w:style>
  <w:style w:type="character" w:customStyle="1" w:styleId="a5">
    <w:name w:val="頁尾 字元"/>
    <w:rPr>
      <w:kern w:val="3"/>
    </w:rPr>
  </w:style>
  <w:style w:type="paragraph" w:styleId="a6">
    <w:name w:val="Body Text"/>
    <w:pPr>
      <w:widowControl w:val="0"/>
      <w:suppressAutoHyphens/>
    </w:pPr>
    <w:rPr>
      <w:kern w:val="3"/>
      <w:sz w:val="24"/>
      <w:szCs w:val="24"/>
    </w:rPr>
  </w:style>
  <w:style w:type="paragraph" w:styleId="a7">
    <w:name w:val="Balloon Text"/>
    <w:basedOn w:val="a6"/>
    <w:rPr>
      <w:rFonts w:ascii="Arial" w:hAnsi="Arial"/>
      <w:sz w:val="18"/>
      <w:szCs w:val="18"/>
    </w:rPr>
  </w:style>
  <w:style w:type="paragraph" w:customStyle="1" w:styleId="a8">
    <w:name w:val="頁首與頁尾"/>
    <w:basedOn w:val="a"/>
    <w:pPr>
      <w:suppressLineNumbers/>
      <w:tabs>
        <w:tab w:val="center" w:pos="4819"/>
        <w:tab w:val="right" w:pos="9638"/>
      </w:tabs>
    </w:pPr>
  </w:style>
  <w:style w:type="paragraph" w:styleId="a9">
    <w:name w:val="header"/>
    <w:basedOn w:val="a6"/>
    <w:pPr>
      <w:tabs>
        <w:tab w:val="center" w:pos="4153"/>
        <w:tab w:val="right" w:pos="8306"/>
      </w:tabs>
      <w:snapToGrid w:val="0"/>
    </w:pPr>
    <w:rPr>
      <w:sz w:val="20"/>
      <w:szCs w:val="20"/>
    </w:rPr>
  </w:style>
  <w:style w:type="paragraph" w:styleId="aa">
    <w:name w:val="footer"/>
    <w:basedOn w:val="a6"/>
    <w:pPr>
      <w:tabs>
        <w:tab w:val="center" w:pos="4153"/>
        <w:tab w:val="right" w:pos="8306"/>
      </w:tabs>
      <w:snapToGrid w:val="0"/>
    </w:pPr>
    <w:rPr>
      <w:sz w:val="20"/>
      <w:szCs w:val="20"/>
    </w:rPr>
  </w:style>
  <w:style w:type="paragraph" w:customStyle="1" w:styleId="ab">
    <w:name w:val="表格內容"/>
    <w:basedOn w:val="a"/>
    <w:pPr>
      <w:suppressLineNumbers/>
    </w:pPr>
  </w:style>
  <w:style w:type="character" w:styleId="ac">
    <w:name w:val="Unresolved Mention"/>
    <w:basedOn w:val="a0"/>
    <w:rPr>
      <w:color w:val="605E5C"/>
      <w:shd w:val="clear" w:color="auto" w:fill="E1DFDD"/>
    </w:rPr>
  </w:style>
  <w:style w:type="paragraph" w:styleId="Web">
    <w:name w:val="Normal (Web)"/>
    <w:basedOn w:val="a"/>
    <w:uiPriority w:val="99"/>
    <w:semiHidden/>
    <w:unhideWhenUsed/>
    <w:rsid w:val="00131EFC"/>
    <w:pPr>
      <w:suppressAutoHyphens w:val="0"/>
      <w:autoSpaceDN/>
      <w:spacing w:before="100" w:beforeAutospacing="1" w:after="100" w:afterAutospacing="1"/>
      <w:textAlignment w:val="auto"/>
    </w:pPr>
    <w:rPr>
      <w:rFonts w:ascii="新細明體" w:hAnsi="新細明體" w:cs="新細明體"/>
      <w:sz w:val="24"/>
      <w:szCs w:val="24"/>
    </w:rPr>
  </w:style>
  <w:style w:type="paragraph" w:styleId="ad">
    <w:name w:val="List Paragraph"/>
    <w:basedOn w:val="a"/>
    <w:uiPriority w:val="34"/>
    <w:qFormat/>
    <w:rsid w:val="00256C30"/>
    <w:pPr>
      <w:ind w:leftChars="200" w:left="480"/>
    </w:pPr>
  </w:style>
  <w:style w:type="paragraph" w:customStyle="1" w:styleId="Default">
    <w:name w:val="Default"/>
    <w:rsid w:val="005A707E"/>
    <w:pPr>
      <w:widowControl w:val="0"/>
      <w:autoSpaceDE w:val="0"/>
      <w:adjustRightInd w:val="0"/>
      <w:textAlignment w:val="auto"/>
    </w:pPr>
    <w:rPr>
      <w:rFonts w:ascii="標楷體" w:eastAsia="標楷體" w:cs="標楷體"/>
      <w:color w:val="000000"/>
      <w:sz w:val="24"/>
      <w:szCs w:val="24"/>
    </w:rPr>
  </w:style>
  <w:style w:type="character" w:customStyle="1" w:styleId="10">
    <w:name w:val="標題 1 字元"/>
    <w:basedOn w:val="a0"/>
    <w:link w:val="1"/>
    <w:uiPriority w:val="9"/>
    <w:rsid w:val="00C47542"/>
    <w:rPr>
      <w:rFonts w:asciiTheme="majorHAnsi" w:eastAsiaTheme="majorEastAsia" w:hAnsiTheme="majorHAnsi" w:cstheme="majorBidi"/>
      <w:b/>
      <w:bCs/>
      <w:kern w:val="52"/>
      <w:sz w:val="52"/>
      <w:szCs w:val="52"/>
    </w:rPr>
  </w:style>
  <w:style w:type="paragraph" w:customStyle="1" w:styleId="ae">
    <w:name w:val="第一條"/>
    <w:basedOn w:val="a"/>
    <w:link w:val="af"/>
    <w:qFormat/>
    <w:rsid w:val="00B32AE9"/>
    <w:pPr>
      <w:suppressAutoHyphens w:val="0"/>
      <w:autoSpaceDN/>
      <w:spacing w:afterLines="30" w:after="30" w:line="320" w:lineRule="exact"/>
      <w:ind w:left="600" w:hangingChars="600" w:hanging="600"/>
      <w:jc w:val="both"/>
      <w:textAlignment w:val="auto"/>
    </w:pPr>
    <w:rPr>
      <w:rFonts w:eastAsia="標楷體"/>
      <w:kern w:val="2"/>
      <w:sz w:val="24"/>
      <w:szCs w:val="22"/>
    </w:rPr>
  </w:style>
  <w:style w:type="character" w:customStyle="1" w:styleId="af">
    <w:name w:val="第一條 字元"/>
    <w:link w:val="ae"/>
    <w:rsid w:val="00B32AE9"/>
    <w:rPr>
      <w:rFonts w:eastAsia="標楷體"/>
      <w:kern w:val="2"/>
      <w:sz w:val="24"/>
      <w:szCs w:val="22"/>
    </w:rPr>
  </w:style>
  <w:style w:type="paragraph" w:customStyle="1" w:styleId="af0">
    <w:name w:val="一、"/>
    <w:basedOn w:val="a"/>
    <w:link w:val="af1"/>
    <w:qFormat/>
    <w:rsid w:val="00B32AE9"/>
    <w:pPr>
      <w:widowControl w:val="0"/>
      <w:suppressAutoHyphens w:val="0"/>
      <w:autoSpaceDN/>
      <w:spacing w:afterLines="30" w:after="30" w:line="320" w:lineRule="exact"/>
      <w:ind w:leftChars="600" w:left="800" w:hangingChars="200" w:hanging="200"/>
      <w:jc w:val="both"/>
      <w:textAlignment w:val="auto"/>
    </w:pPr>
    <w:rPr>
      <w:rFonts w:eastAsia="標楷體"/>
      <w:kern w:val="2"/>
      <w:sz w:val="24"/>
      <w:szCs w:val="22"/>
    </w:rPr>
  </w:style>
  <w:style w:type="character" w:customStyle="1" w:styleId="af1">
    <w:name w:val="一、 字元"/>
    <w:link w:val="af0"/>
    <w:rsid w:val="00B32AE9"/>
    <w:rPr>
      <w:rFonts w:eastAsia="標楷體"/>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9147">
      <w:bodyDiv w:val="1"/>
      <w:marLeft w:val="0"/>
      <w:marRight w:val="0"/>
      <w:marTop w:val="0"/>
      <w:marBottom w:val="0"/>
      <w:divBdr>
        <w:top w:val="none" w:sz="0" w:space="0" w:color="auto"/>
        <w:left w:val="none" w:sz="0" w:space="0" w:color="auto"/>
        <w:bottom w:val="none" w:sz="0" w:space="0" w:color="auto"/>
        <w:right w:val="none" w:sz="0" w:space="0" w:color="auto"/>
      </w:divBdr>
    </w:div>
    <w:div w:id="626669005">
      <w:bodyDiv w:val="1"/>
      <w:marLeft w:val="0"/>
      <w:marRight w:val="0"/>
      <w:marTop w:val="0"/>
      <w:marBottom w:val="0"/>
      <w:divBdr>
        <w:top w:val="none" w:sz="0" w:space="0" w:color="auto"/>
        <w:left w:val="none" w:sz="0" w:space="0" w:color="auto"/>
        <w:bottom w:val="none" w:sz="0" w:space="0" w:color="auto"/>
        <w:right w:val="none" w:sz="0" w:space="0" w:color="auto"/>
      </w:divBdr>
    </w:div>
    <w:div w:id="627005044">
      <w:bodyDiv w:val="1"/>
      <w:marLeft w:val="0"/>
      <w:marRight w:val="0"/>
      <w:marTop w:val="0"/>
      <w:marBottom w:val="0"/>
      <w:divBdr>
        <w:top w:val="none" w:sz="0" w:space="0" w:color="auto"/>
        <w:left w:val="none" w:sz="0" w:space="0" w:color="auto"/>
        <w:bottom w:val="none" w:sz="0" w:space="0" w:color="auto"/>
        <w:right w:val="none" w:sz="0" w:space="0" w:color="auto"/>
      </w:divBdr>
    </w:div>
    <w:div w:id="1139344741">
      <w:bodyDiv w:val="1"/>
      <w:marLeft w:val="0"/>
      <w:marRight w:val="0"/>
      <w:marTop w:val="0"/>
      <w:marBottom w:val="0"/>
      <w:divBdr>
        <w:top w:val="none" w:sz="0" w:space="0" w:color="auto"/>
        <w:left w:val="none" w:sz="0" w:space="0" w:color="auto"/>
        <w:bottom w:val="none" w:sz="0" w:space="0" w:color="auto"/>
        <w:right w:val="none" w:sz="0" w:space="0" w:color="auto"/>
      </w:divBdr>
    </w:div>
    <w:div w:id="1616323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CD5CE-9439-4A70-83EC-082CF88A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梁月鳳</dc:creator>
  <cp:lastModifiedBy>林美華(meihwa)</cp:lastModifiedBy>
  <cp:revision>12</cp:revision>
  <cp:lastPrinted>2023-09-21T03:59:00Z</cp:lastPrinted>
  <dcterms:created xsi:type="dcterms:W3CDTF">2024-08-13T00:19:00Z</dcterms:created>
  <dcterms:modified xsi:type="dcterms:W3CDTF">2024-08-13T00:56:00Z</dcterms:modified>
</cp:coreProperties>
</file>